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138EC4" w14:textId="0D1CE9B5" w:rsidR="000A231E" w:rsidRPr="00EE006E" w:rsidRDefault="000A231E" w:rsidP="000A231E">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w:t>
      </w:r>
      <w:r w:rsidR="00460996" w:rsidRPr="004A029C">
        <w:rPr>
          <w:rFonts w:cs="Arial"/>
          <w:b/>
          <w:sz w:val="24"/>
          <w:szCs w:val="24"/>
        </w:rPr>
        <w:t>#</w:t>
      </w:r>
      <w:r w:rsidR="00460996" w:rsidRPr="004A029C">
        <w:rPr>
          <w:rFonts w:cs="Arial"/>
        </w:rPr>
        <w:t xml:space="preserve"> </w:t>
      </w:r>
      <w:r w:rsidR="00460996" w:rsidRPr="004A029C">
        <w:rPr>
          <w:rFonts w:cs="Arial"/>
          <w:b/>
          <w:sz w:val="24"/>
          <w:szCs w:val="24"/>
        </w:rPr>
        <w:t>10</w:t>
      </w:r>
      <w:r w:rsidR="006245BF">
        <w:rPr>
          <w:rFonts w:cs="Arial"/>
          <w:b/>
          <w:sz w:val="24"/>
          <w:szCs w:val="24"/>
        </w:rPr>
        <w:t>3</w:t>
      </w:r>
      <w:r w:rsidR="00460996" w:rsidRPr="004A029C">
        <w:rPr>
          <w:rFonts w:cs="Arial"/>
          <w:b/>
          <w:sz w:val="24"/>
          <w:szCs w:val="24"/>
        </w:rPr>
        <w:t>-e</w:t>
      </w:r>
      <w:r w:rsidRPr="00121C7F">
        <w:rPr>
          <w:rFonts w:hint="eastAsia"/>
          <w:b/>
          <w:sz w:val="24"/>
          <w:szCs w:val="24"/>
          <w:lang w:eastAsia="ko-KR"/>
        </w:rPr>
        <w:tab/>
      </w:r>
      <w:r w:rsidR="0091089E" w:rsidRPr="00292533">
        <w:rPr>
          <w:rFonts w:eastAsia="SimSun" w:cs="Arial"/>
          <w:b/>
          <w:sz w:val="24"/>
          <w:szCs w:val="24"/>
          <w:lang w:eastAsia="zh-CN"/>
        </w:rPr>
        <w:t>R4-2</w:t>
      </w:r>
      <w:r w:rsidR="00292533" w:rsidRPr="00292533">
        <w:rPr>
          <w:rFonts w:eastAsia="SimSun" w:cs="Arial" w:hint="eastAsia"/>
          <w:b/>
          <w:sz w:val="24"/>
          <w:szCs w:val="24"/>
          <w:lang w:eastAsia="zh-CN"/>
        </w:rPr>
        <w:t>209792</w:t>
      </w:r>
    </w:p>
    <w:bookmarkEnd w:id="0"/>
    <w:bookmarkEnd w:id="1"/>
    <w:p w14:paraId="1158BB90" w14:textId="645CFE3F" w:rsidR="000A231E" w:rsidRPr="00460996" w:rsidRDefault="000A231E" w:rsidP="000A231E">
      <w:pPr>
        <w:tabs>
          <w:tab w:val="left" w:pos="1985"/>
        </w:tabs>
        <w:rPr>
          <w:rFonts w:ascii="Arial" w:hAnsi="Arial"/>
          <w:b/>
          <w:bCs/>
          <w:noProof/>
          <w:sz w:val="24"/>
          <w:szCs w:val="24"/>
        </w:rPr>
      </w:pPr>
      <w:r w:rsidRPr="00D40569">
        <w:rPr>
          <w:rFonts w:ascii="Arial" w:hAnsi="Arial"/>
          <w:b/>
          <w:bCs/>
          <w:noProof/>
          <w:sz w:val="24"/>
          <w:szCs w:val="24"/>
        </w:rPr>
        <w:t>Electronic Meeting</w:t>
      </w:r>
      <w:r w:rsidRPr="00D618AB">
        <w:rPr>
          <w:rFonts w:ascii="Arial" w:hAnsi="Arial"/>
          <w:b/>
          <w:bCs/>
          <w:noProof/>
          <w:sz w:val="24"/>
          <w:szCs w:val="24"/>
        </w:rPr>
        <w:t xml:space="preserve">, </w:t>
      </w:r>
      <w:r w:rsidR="008E1B19">
        <w:rPr>
          <w:rFonts w:ascii="Arial" w:eastAsia="SimSun" w:hAnsi="Arial" w:cs="Arial"/>
          <w:b/>
          <w:sz w:val="24"/>
          <w:szCs w:val="24"/>
          <w:lang w:eastAsia="zh-CN"/>
        </w:rPr>
        <w:t>May 09 – May 20</w:t>
      </w:r>
      <w:r w:rsidR="008E1B19" w:rsidRPr="004A029C">
        <w:rPr>
          <w:rFonts w:ascii="Arial" w:eastAsia="SimSun" w:hAnsi="Arial" w:cs="Arial"/>
          <w:b/>
          <w:sz w:val="24"/>
          <w:szCs w:val="24"/>
          <w:lang w:eastAsia="zh-CN"/>
        </w:rPr>
        <w:t>, 2022</w:t>
      </w:r>
    </w:p>
    <w:p w14:paraId="14204C4C" w14:textId="33471456" w:rsidR="000A231E" w:rsidRPr="00AA58B8" w:rsidRDefault="000A231E" w:rsidP="000A231E">
      <w:pPr>
        <w:tabs>
          <w:tab w:val="left" w:pos="1985"/>
        </w:tabs>
        <w:rPr>
          <w:rFonts w:ascii="Arial" w:eastAsia="新細明體" w:hAnsi="Arial"/>
          <w:sz w:val="24"/>
          <w:lang w:eastAsia="zh-TW"/>
        </w:rPr>
      </w:pPr>
      <w:r w:rsidRPr="00EE006E">
        <w:rPr>
          <w:rFonts w:ascii="Arial" w:hAnsi="Arial"/>
          <w:b/>
          <w:sz w:val="24"/>
        </w:rPr>
        <w:t>Agenda item:</w:t>
      </w:r>
      <w:r w:rsidRPr="00EE006E">
        <w:rPr>
          <w:rFonts w:ascii="Arial" w:hAnsi="Arial"/>
          <w:sz w:val="24"/>
        </w:rPr>
        <w:tab/>
      </w:r>
      <w:bookmarkStart w:id="2" w:name="Source"/>
      <w:bookmarkEnd w:id="2"/>
      <w:r w:rsidR="002C43E6">
        <w:rPr>
          <w:rFonts w:ascii="Arial" w:hAnsi="Arial"/>
          <w:sz w:val="24"/>
        </w:rPr>
        <w:t>9.11.2.1.2</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115747B6"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CF5681" w:rsidRPr="00CF5681">
        <w:rPr>
          <w:rFonts w:ascii="Arial" w:hAnsi="Arial"/>
          <w:bCs/>
          <w:sz w:val="24"/>
        </w:rPr>
        <w:t>Simulation results and discussion on CQI requirements with inter-cell inter-user interference</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13DC284" w14:textId="77777777" w:rsidR="000A231E" w:rsidRPr="00DF114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595C0829" w14:textId="3DC34218" w:rsidR="00983378" w:rsidRPr="00523AE2" w:rsidRDefault="0084797F" w:rsidP="00983378">
      <w:pPr>
        <w:spacing w:after="0"/>
        <w:jc w:val="both"/>
        <w:rPr>
          <w:rFonts w:eastAsia="SimSun"/>
          <w:lang w:eastAsia="zh-CN"/>
        </w:rPr>
      </w:pPr>
      <w:r w:rsidRPr="001E1407">
        <w:rPr>
          <w:lang w:eastAsia="zh-CN"/>
        </w:rPr>
        <w:t>In RAN4#10</w:t>
      </w:r>
      <w:r w:rsidR="003E0CFC">
        <w:rPr>
          <w:lang w:eastAsia="zh-CN"/>
        </w:rPr>
        <w:t>2-e</w:t>
      </w:r>
      <w:r w:rsidR="00723824" w:rsidRPr="001E1407">
        <w:rPr>
          <w:lang w:eastAsia="zh-CN"/>
        </w:rPr>
        <w:t xml:space="preserve">, a way forward </w:t>
      </w:r>
      <w:r w:rsidR="00D9367B">
        <w:rPr>
          <w:lang w:eastAsia="zh-CN"/>
        </w:rPr>
        <w:t>on</w:t>
      </w:r>
      <w:r w:rsidR="00723824" w:rsidRPr="001E1407">
        <w:rPr>
          <w:lang w:eastAsia="zh-CN"/>
        </w:rPr>
        <w:t xml:space="preserve"> </w:t>
      </w:r>
      <w:r w:rsidR="00EF2659">
        <w:rPr>
          <w:lang w:eastAsia="zh-CN"/>
        </w:rPr>
        <w:t>CQI</w:t>
      </w:r>
      <w:r w:rsidR="00D9367B" w:rsidRPr="00D9367B">
        <w:rPr>
          <w:lang w:eastAsia="zh-CN"/>
        </w:rPr>
        <w:t xml:space="preserve"> requirements for inter-cell interference MMSE-IRC</w:t>
      </w:r>
      <w:r w:rsidR="00723824" w:rsidRPr="001E1407">
        <w:rPr>
          <w:lang w:eastAsia="zh-CN"/>
        </w:rPr>
        <w:t xml:space="preserve"> was agreed [1]. </w:t>
      </w:r>
      <w:r w:rsidR="00523AE2" w:rsidRPr="001E1407">
        <w:rPr>
          <w:lang w:eastAsia="zh-CN"/>
        </w:rPr>
        <w:t xml:space="preserve">In this contribution, we present simulation results based on the agreed simulation assumptions </w:t>
      </w:r>
      <w:r w:rsidR="00523AE2">
        <w:rPr>
          <w:lang w:eastAsia="zh-CN"/>
        </w:rPr>
        <w:t xml:space="preserve">and </w:t>
      </w:r>
      <w:r w:rsidR="00523AE2" w:rsidRPr="001E1407">
        <w:rPr>
          <w:lang w:eastAsia="zh-CN"/>
        </w:rPr>
        <w:t>provide our view</w:t>
      </w:r>
      <w:r w:rsidR="00523AE2" w:rsidRPr="001E1407">
        <w:rPr>
          <w:rFonts w:hint="eastAsia"/>
          <w:lang w:eastAsia="zh-CN"/>
        </w:rPr>
        <w:t xml:space="preserve">s for the </w:t>
      </w:r>
      <w:r w:rsidR="00523AE2" w:rsidRPr="001E1407">
        <w:rPr>
          <w:lang w:eastAsia="zh-CN"/>
        </w:rPr>
        <w:t>remaining issues</w:t>
      </w:r>
      <w:r w:rsidR="00523AE2" w:rsidRPr="001E1407">
        <w:rPr>
          <w:rFonts w:hint="eastAsia"/>
          <w:lang w:eastAsia="zh-CN"/>
        </w:rPr>
        <w:t xml:space="preserve"> shown as </w:t>
      </w:r>
      <w:r w:rsidR="00523AE2" w:rsidRPr="001E1407">
        <w:rPr>
          <w:lang w:eastAsia="zh-CN"/>
        </w:rPr>
        <w:t xml:space="preserve">below. </w:t>
      </w:r>
    </w:p>
    <w:p w14:paraId="2DAB639A" w14:textId="2318CE75" w:rsidR="00885DA6" w:rsidRDefault="00885DA6" w:rsidP="00983378">
      <w:pPr>
        <w:spacing w:after="0"/>
        <w:jc w:val="both"/>
        <w:rPr>
          <w:rFonts w:eastAsia="SimSun"/>
          <w:lang w:eastAsia="zh-CN"/>
        </w:rPr>
      </w:pPr>
    </w:p>
    <w:tbl>
      <w:tblPr>
        <w:tblStyle w:val="a9"/>
        <w:tblW w:w="0" w:type="auto"/>
        <w:tblLook w:val="04A0" w:firstRow="1" w:lastRow="0" w:firstColumn="1" w:lastColumn="0" w:noHBand="0" w:noVBand="1"/>
      </w:tblPr>
      <w:tblGrid>
        <w:gridCol w:w="9629"/>
      </w:tblGrid>
      <w:tr w:rsidR="00885DA6" w14:paraId="0679BF16" w14:textId="77777777" w:rsidTr="00885DA6">
        <w:tc>
          <w:tcPr>
            <w:tcW w:w="9629" w:type="dxa"/>
          </w:tcPr>
          <w:p w14:paraId="0FF1B327" w14:textId="77777777" w:rsidR="00423C49" w:rsidRPr="00423C49" w:rsidRDefault="00423C49" w:rsidP="00423C49">
            <w:pPr>
              <w:spacing w:after="120"/>
              <w:rPr>
                <w:b/>
                <w:color w:val="000000" w:themeColor="text1"/>
                <w:u w:val="single"/>
                <w:lang w:val="en-US"/>
              </w:rPr>
            </w:pPr>
            <w:r w:rsidRPr="00423C49">
              <w:rPr>
                <w:b/>
                <w:color w:val="000000" w:themeColor="text1"/>
                <w:u w:val="single"/>
                <w:lang w:val="en-US"/>
              </w:rPr>
              <w:t>Issue 2-1-0: Test setup methodology for TP ratio alignment</w:t>
            </w:r>
          </w:p>
          <w:p w14:paraId="46728A1A" w14:textId="77777777" w:rsidR="00423C49" w:rsidRPr="00423C49" w:rsidRDefault="00423C49" w:rsidP="00423C49">
            <w:pPr>
              <w:spacing w:after="120"/>
              <w:rPr>
                <w:rFonts w:eastAsia="SimSun"/>
                <w:color w:val="000000" w:themeColor="text1"/>
                <w:szCs w:val="24"/>
                <w:lang w:val="en-US" w:eastAsia="zh-CN"/>
              </w:rPr>
            </w:pPr>
            <w:r w:rsidRPr="00423C49">
              <w:rPr>
                <w:rFonts w:eastAsia="SimSun"/>
                <w:color w:val="000000" w:themeColor="text1"/>
                <w:szCs w:val="24"/>
                <w:highlight w:val="green"/>
                <w:lang w:val="en-US" w:eastAsia="zh-CN"/>
              </w:rPr>
              <w:t>Agreement</w:t>
            </w:r>
            <w:r w:rsidRPr="00423C49">
              <w:rPr>
                <w:rFonts w:eastAsia="SimSun"/>
                <w:color w:val="000000" w:themeColor="text1"/>
                <w:szCs w:val="24"/>
                <w:lang w:val="en-US" w:eastAsia="zh-CN"/>
              </w:rPr>
              <w:t>: Discuss TP ratio directly without absolute Tput alignment.</w:t>
            </w:r>
          </w:p>
          <w:p w14:paraId="3328E45C" w14:textId="77777777" w:rsidR="00423C49" w:rsidRPr="00423C49" w:rsidRDefault="00423C49" w:rsidP="00423C49">
            <w:pPr>
              <w:spacing w:after="120"/>
              <w:rPr>
                <w:rFonts w:eastAsia="SimSun"/>
                <w:color w:val="000000" w:themeColor="text1"/>
                <w:szCs w:val="24"/>
                <w:lang w:val="en-US" w:eastAsia="zh-CN"/>
              </w:rPr>
            </w:pPr>
          </w:p>
          <w:p w14:paraId="42CD59E4" w14:textId="77777777" w:rsidR="00423C49" w:rsidRPr="00423C49" w:rsidRDefault="00423C49" w:rsidP="00423C49">
            <w:pPr>
              <w:spacing w:after="120"/>
              <w:rPr>
                <w:rFonts w:eastAsia="SimSun"/>
                <w:color w:val="000000" w:themeColor="text1"/>
                <w:szCs w:val="24"/>
                <w:lang w:val="en-US" w:eastAsia="zh-CN"/>
              </w:rPr>
            </w:pPr>
            <w:r w:rsidRPr="00423C49">
              <w:rPr>
                <w:b/>
                <w:color w:val="000000" w:themeColor="text1"/>
                <w:u w:val="single"/>
                <w:lang w:val="en-US"/>
              </w:rPr>
              <w:t>Issue 2-2-1: Test setup methodology for signal power</w:t>
            </w:r>
          </w:p>
          <w:p w14:paraId="5AFE49B5" w14:textId="77777777" w:rsidR="00423C49" w:rsidRPr="00423C49" w:rsidRDefault="00423C49" w:rsidP="00423C49">
            <w:pPr>
              <w:pStyle w:val="a7"/>
              <w:numPr>
                <w:ilvl w:val="0"/>
                <w:numId w:val="22"/>
              </w:numPr>
              <w:spacing w:after="120"/>
              <w:ind w:leftChars="0"/>
              <w:rPr>
                <w:rFonts w:eastAsia="SimSun"/>
                <w:color w:val="000000" w:themeColor="text1"/>
                <w:szCs w:val="24"/>
                <w:lang w:val="en-US" w:eastAsia="zh-CN"/>
              </w:rPr>
            </w:pPr>
            <w:r w:rsidRPr="00423C49">
              <w:rPr>
                <w:rFonts w:eastAsia="SimSun"/>
                <w:color w:val="000000" w:themeColor="text1"/>
                <w:szCs w:val="24"/>
                <w:lang w:val="en-US" w:eastAsia="zh-CN"/>
              </w:rPr>
              <w:t>Option 1: Define test based on SINR</w:t>
            </w:r>
          </w:p>
          <w:p w14:paraId="685E8256" w14:textId="77777777" w:rsidR="00423C49" w:rsidRPr="00423C49" w:rsidRDefault="00423C49" w:rsidP="00423C49">
            <w:pPr>
              <w:pStyle w:val="a7"/>
              <w:numPr>
                <w:ilvl w:val="0"/>
                <w:numId w:val="22"/>
              </w:numPr>
              <w:spacing w:after="120"/>
              <w:ind w:leftChars="0"/>
              <w:rPr>
                <w:rFonts w:eastAsia="SimSun"/>
                <w:color w:val="000000" w:themeColor="text1"/>
                <w:szCs w:val="24"/>
                <w:lang w:val="en-US" w:eastAsia="zh-CN"/>
              </w:rPr>
            </w:pPr>
            <w:r w:rsidRPr="00423C49">
              <w:rPr>
                <w:rFonts w:eastAsia="SimSun"/>
                <w:color w:val="000000" w:themeColor="text1"/>
                <w:szCs w:val="24"/>
                <w:lang w:val="en-US" w:eastAsia="zh-CN"/>
              </w:rPr>
              <w:t>Option 2: Define test based on SNR</w:t>
            </w:r>
          </w:p>
          <w:p w14:paraId="0CBB186E" w14:textId="77777777" w:rsidR="00423C49" w:rsidRPr="00423C49" w:rsidRDefault="00423C49" w:rsidP="00423C49">
            <w:pPr>
              <w:pStyle w:val="a7"/>
              <w:spacing w:after="120"/>
              <w:rPr>
                <w:rFonts w:eastAsia="SimSun"/>
                <w:color w:val="000000" w:themeColor="text1"/>
                <w:szCs w:val="24"/>
                <w:lang w:val="en-US" w:eastAsia="zh-CN"/>
              </w:rPr>
            </w:pPr>
          </w:p>
          <w:p w14:paraId="00A4D8C1" w14:textId="77777777" w:rsidR="00423C49" w:rsidRPr="00423C49" w:rsidRDefault="00423C49" w:rsidP="00423C49">
            <w:pPr>
              <w:rPr>
                <w:rFonts w:eastAsia="SimSun"/>
                <w:color w:val="000000" w:themeColor="text1"/>
                <w:szCs w:val="24"/>
                <w:lang w:val="en-US" w:eastAsia="zh-CN"/>
              </w:rPr>
            </w:pPr>
            <w:r w:rsidRPr="00423C49">
              <w:rPr>
                <w:b/>
                <w:color w:val="000000" w:themeColor="text1"/>
                <w:u w:val="single"/>
                <w:lang w:val="en-US"/>
              </w:rPr>
              <w:t>Issue 2-2-2: SINR for 2 Rx</w:t>
            </w:r>
            <w:r w:rsidRPr="00423C49">
              <w:rPr>
                <w:rFonts w:eastAsia="SimSun"/>
                <w:color w:val="000000" w:themeColor="text1"/>
                <w:szCs w:val="24"/>
                <w:lang w:val="en-US" w:eastAsia="zh-CN"/>
              </w:rPr>
              <w:t xml:space="preserve"> </w:t>
            </w:r>
          </w:p>
          <w:p w14:paraId="4F1C1EB5" w14:textId="77777777" w:rsidR="00423C49" w:rsidRPr="00423C49" w:rsidRDefault="00423C49" w:rsidP="00423C49">
            <w:pPr>
              <w:pStyle w:val="a7"/>
              <w:numPr>
                <w:ilvl w:val="0"/>
                <w:numId w:val="24"/>
              </w:numPr>
              <w:overflowPunct w:val="0"/>
              <w:autoSpaceDE w:val="0"/>
              <w:autoSpaceDN w:val="0"/>
              <w:adjustRightInd w:val="0"/>
              <w:spacing w:after="120"/>
              <w:ind w:leftChars="0"/>
              <w:textAlignment w:val="baseline"/>
              <w:rPr>
                <w:rFonts w:eastAsia="SimSun"/>
                <w:color w:val="000000" w:themeColor="text1"/>
                <w:szCs w:val="24"/>
                <w:lang w:val="en-US" w:eastAsia="zh-CN"/>
              </w:rPr>
            </w:pPr>
            <w:r w:rsidRPr="00423C49">
              <w:rPr>
                <w:rFonts w:eastAsia="SimSun"/>
                <w:color w:val="000000" w:themeColor="text1"/>
                <w:szCs w:val="24"/>
                <w:lang w:val="en-US" w:eastAsia="zh-CN"/>
              </w:rPr>
              <w:t>Option 1: -2 dB</w:t>
            </w:r>
          </w:p>
          <w:p w14:paraId="04D2E13F" w14:textId="77777777" w:rsidR="00423C49" w:rsidRPr="00423C49" w:rsidRDefault="00423C49" w:rsidP="00423C49">
            <w:pPr>
              <w:pStyle w:val="a7"/>
              <w:numPr>
                <w:ilvl w:val="0"/>
                <w:numId w:val="24"/>
              </w:numPr>
              <w:overflowPunct w:val="0"/>
              <w:autoSpaceDE w:val="0"/>
              <w:autoSpaceDN w:val="0"/>
              <w:adjustRightInd w:val="0"/>
              <w:spacing w:after="120"/>
              <w:ind w:leftChars="0"/>
              <w:textAlignment w:val="baseline"/>
              <w:rPr>
                <w:rFonts w:eastAsia="SimSun"/>
                <w:color w:val="000000" w:themeColor="text1"/>
                <w:szCs w:val="24"/>
                <w:lang w:val="en-US" w:eastAsia="zh-CN"/>
              </w:rPr>
            </w:pPr>
            <w:r w:rsidRPr="00423C49">
              <w:rPr>
                <w:rFonts w:eastAsia="SimSun"/>
                <w:color w:val="000000" w:themeColor="text1"/>
                <w:szCs w:val="24"/>
                <w:lang w:val="en-US" w:eastAsia="zh-CN"/>
              </w:rPr>
              <w:t>Option 2: 0dB or -1 dB</w:t>
            </w:r>
          </w:p>
          <w:p w14:paraId="2917E483" w14:textId="77777777" w:rsidR="00423C49" w:rsidRPr="00423C49" w:rsidRDefault="00423C49" w:rsidP="00423C49">
            <w:pPr>
              <w:pStyle w:val="a7"/>
              <w:spacing w:after="120"/>
              <w:rPr>
                <w:rFonts w:eastAsia="SimSun"/>
                <w:color w:val="000000" w:themeColor="text1"/>
                <w:szCs w:val="24"/>
                <w:lang w:val="en-US" w:eastAsia="zh-CN"/>
              </w:rPr>
            </w:pPr>
          </w:p>
          <w:p w14:paraId="14A63907" w14:textId="77777777" w:rsidR="00423C49" w:rsidRPr="00423C49" w:rsidRDefault="00423C49" w:rsidP="00423C49">
            <w:pPr>
              <w:rPr>
                <w:b/>
                <w:color w:val="000000" w:themeColor="text1"/>
                <w:u w:val="single"/>
                <w:lang w:val="en-US"/>
              </w:rPr>
            </w:pPr>
            <w:r w:rsidRPr="00423C49">
              <w:rPr>
                <w:b/>
                <w:color w:val="000000" w:themeColor="text1"/>
                <w:u w:val="single"/>
                <w:lang w:val="en-US"/>
              </w:rPr>
              <w:t>Issue 2-2-3: T-put gain for 2 Rx</w:t>
            </w:r>
          </w:p>
          <w:p w14:paraId="47E6874D" w14:textId="77777777" w:rsidR="00423C49" w:rsidRPr="00423C49" w:rsidRDefault="00423C49" w:rsidP="00423C49">
            <w:pPr>
              <w:pStyle w:val="a7"/>
              <w:numPr>
                <w:ilvl w:val="0"/>
                <w:numId w:val="24"/>
              </w:numPr>
              <w:overflowPunct w:val="0"/>
              <w:autoSpaceDE w:val="0"/>
              <w:autoSpaceDN w:val="0"/>
              <w:adjustRightInd w:val="0"/>
              <w:spacing w:after="120"/>
              <w:ind w:leftChars="0"/>
              <w:textAlignment w:val="baseline"/>
              <w:rPr>
                <w:rFonts w:eastAsia="SimSun"/>
                <w:color w:val="000000" w:themeColor="text1"/>
                <w:szCs w:val="24"/>
                <w:lang w:val="en-US" w:eastAsia="zh-CN"/>
              </w:rPr>
            </w:pPr>
            <w:r w:rsidRPr="00423C49">
              <w:rPr>
                <w:rFonts w:eastAsia="SimSun"/>
                <w:color w:val="000000" w:themeColor="text1"/>
                <w:szCs w:val="24"/>
                <w:lang w:val="en-US" w:eastAsia="zh-CN"/>
              </w:rPr>
              <w:t>Option 1: 2</w:t>
            </w:r>
          </w:p>
          <w:p w14:paraId="71E172EE" w14:textId="77777777" w:rsidR="00423C49" w:rsidRPr="00423C49" w:rsidRDefault="00423C49" w:rsidP="00423C49">
            <w:pPr>
              <w:pStyle w:val="a7"/>
              <w:numPr>
                <w:ilvl w:val="0"/>
                <w:numId w:val="24"/>
              </w:numPr>
              <w:overflowPunct w:val="0"/>
              <w:autoSpaceDE w:val="0"/>
              <w:autoSpaceDN w:val="0"/>
              <w:adjustRightInd w:val="0"/>
              <w:spacing w:after="120"/>
              <w:ind w:leftChars="0"/>
              <w:textAlignment w:val="baseline"/>
              <w:rPr>
                <w:rFonts w:eastAsia="SimSun"/>
                <w:color w:val="000000" w:themeColor="text1"/>
                <w:szCs w:val="24"/>
                <w:lang w:val="en-US" w:eastAsia="zh-CN"/>
              </w:rPr>
            </w:pPr>
            <w:r w:rsidRPr="00423C49">
              <w:rPr>
                <w:rFonts w:eastAsia="SimSun"/>
                <w:color w:val="000000" w:themeColor="text1"/>
                <w:szCs w:val="24"/>
                <w:lang w:val="en-US" w:eastAsia="zh-CN"/>
              </w:rPr>
              <w:t>Option 2: 1.5</w:t>
            </w:r>
          </w:p>
          <w:p w14:paraId="71030C1E" w14:textId="77777777" w:rsidR="00423C49" w:rsidRPr="00423C49" w:rsidRDefault="00423C49" w:rsidP="00423C49">
            <w:pPr>
              <w:pStyle w:val="a7"/>
              <w:spacing w:after="120"/>
              <w:rPr>
                <w:rFonts w:eastAsia="SimSun"/>
                <w:color w:val="000000" w:themeColor="text1"/>
                <w:szCs w:val="24"/>
                <w:lang w:val="en-US" w:eastAsia="zh-CN"/>
              </w:rPr>
            </w:pPr>
          </w:p>
          <w:p w14:paraId="1CF4DE40" w14:textId="77777777" w:rsidR="00423C49" w:rsidRPr="00423C49" w:rsidRDefault="00423C49" w:rsidP="00423C49">
            <w:pPr>
              <w:rPr>
                <w:b/>
                <w:color w:val="000000" w:themeColor="text1"/>
                <w:u w:val="single"/>
                <w:lang w:val="en-US"/>
              </w:rPr>
            </w:pPr>
            <w:r w:rsidRPr="00423C49">
              <w:rPr>
                <w:b/>
                <w:color w:val="000000" w:themeColor="text1"/>
                <w:u w:val="single"/>
                <w:lang w:val="en-US"/>
              </w:rPr>
              <w:t>Issue 2-2-4: BLER for 2 Rx</w:t>
            </w:r>
          </w:p>
          <w:p w14:paraId="78FF00C2" w14:textId="77777777" w:rsidR="00423C49" w:rsidRPr="00423C49" w:rsidRDefault="00423C49" w:rsidP="00423C49">
            <w:pPr>
              <w:spacing w:after="120"/>
              <w:rPr>
                <w:rFonts w:eastAsia="SimSun"/>
                <w:color w:val="000000" w:themeColor="text1"/>
                <w:szCs w:val="24"/>
                <w:lang w:val="en-US" w:eastAsia="zh-CN"/>
              </w:rPr>
            </w:pPr>
            <w:r w:rsidRPr="00423C49">
              <w:rPr>
                <w:rFonts w:eastAsia="SimSun"/>
                <w:color w:val="000000" w:themeColor="text1"/>
                <w:szCs w:val="24"/>
                <w:highlight w:val="green"/>
                <w:lang w:val="en-US" w:eastAsia="zh-CN"/>
              </w:rPr>
              <w:t>Agreement</w:t>
            </w:r>
            <w:r w:rsidRPr="00423C49">
              <w:rPr>
                <w:rFonts w:eastAsia="SimSun"/>
                <w:color w:val="000000" w:themeColor="text1"/>
                <w:szCs w:val="24"/>
                <w:lang w:val="en-US" w:eastAsia="zh-CN"/>
              </w:rPr>
              <w:t>: 0.02</w:t>
            </w:r>
          </w:p>
          <w:p w14:paraId="69CD0590" w14:textId="77777777" w:rsidR="00423C49" w:rsidRPr="00423C49" w:rsidRDefault="00423C49" w:rsidP="00423C49">
            <w:pPr>
              <w:spacing w:after="120"/>
              <w:rPr>
                <w:rFonts w:eastAsia="SimSun"/>
                <w:color w:val="000000" w:themeColor="text1"/>
                <w:szCs w:val="24"/>
                <w:lang w:val="en-US" w:eastAsia="zh-CN"/>
              </w:rPr>
            </w:pPr>
          </w:p>
          <w:p w14:paraId="795B6583" w14:textId="77777777" w:rsidR="00423C49" w:rsidRPr="00423C49" w:rsidRDefault="00423C49" w:rsidP="00423C49">
            <w:pPr>
              <w:rPr>
                <w:b/>
                <w:color w:val="000000" w:themeColor="text1"/>
                <w:u w:val="single"/>
                <w:lang w:val="en-US"/>
              </w:rPr>
            </w:pPr>
            <w:r w:rsidRPr="00423C49">
              <w:rPr>
                <w:b/>
                <w:color w:val="000000" w:themeColor="text1"/>
                <w:u w:val="single"/>
                <w:lang w:val="en-US"/>
              </w:rPr>
              <w:t>Issue 2-2-5: SINR for 4 Rx</w:t>
            </w:r>
          </w:p>
          <w:p w14:paraId="42524AA0" w14:textId="77777777" w:rsidR="00423C49" w:rsidRPr="00423C49" w:rsidRDefault="00423C49" w:rsidP="00423C49">
            <w:pPr>
              <w:pStyle w:val="a7"/>
              <w:numPr>
                <w:ilvl w:val="0"/>
                <w:numId w:val="24"/>
              </w:numPr>
              <w:overflowPunct w:val="0"/>
              <w:autoSpaceDE w:val="0"/>
              <w:autoSpaceDN w:val="0"/>
              <w:adjustRightInd w:val="0"/>
              <w:spacing w:after="120"/>
              <w:ind w:leftChars="0"/>
              <w:textAlignment w:val="baseline"/>
              <w:rPr>
                <w:rFonts w:eastAsia="SimSun"/>
                <w:color w:val="000000" w:themeColor="text1"/>
                <w:szCs w:val="24"/>
                <w:lang w:val="en-US" w:eastAsia="zh-CN"/>
              </w:rPr>
            </w:pPr>
            <w:r w:rsidRPr="00423C49">
              <w:rPr>
                <w:rFonts w:eastAsia="SimSun"/>
                <w:color w:val="000000" w:themeColor="text1"/>
                <w:szCs w:val="24"/>
                <w:lang w:val="en-US" w:eastAsia="zh-CN"/>
              </w:rPr>
              <w:t>Option 1: -2 dB</w:t>
            </w:r>
          </w:p>
          <w:p w14:paraId="6A05B5A9" w14:textId="77777777" w:rsidR="00423C49" w:rsidRPr="00423C49" w:rsidRDefault="00423C49" w:rsidP="00423C49">
            <w:pPr>
              <w:pStyle w:val="a7"/>
              <w:numPr>
                <w:ilvl w:val="0"/>
                <w:numId w:val="24"/>
              </w:numPr>
              <w:overflowPunct w:val="0"/>
              <w:autoSpaceDE w:val="0"/>
              <w:autoSpaceDN w:val="0"/>
              <w:adjustRightInd w:val="0"/>
              <w:spacing w:after="120"/>
              <w:ind w:leftChars="0"/>
              <w:textAlignment w:val="baseline"/>
              <w:rPr>
                <w:rFonts w:eastAsia="SimSun"/>
                <w:color w:val="000000" w:themeColor="text1"/>
                <w:szCs w:val="24"/>
                <w:lang w:val="en-US" w:eastAsia="zh-CN"/>
              </w:rPr>
            </w:pPr>
            <w:r w:rsidRPr="00423C49">
              <w:rPr>
                <w:rFonts w:eastAsia="SimSun"/>
                <w:color w:val="000000" w:themeColor="text1"/>
                <w:szCs w:val="24"/>
                <w:lang w:val="en-US" w:eastAsia="zh-CN"/>
              </w:rPr>
              <w:t>Option 2: SINR requirement for 4Rx should be lower than that for 2Rx</w:t>
            </w:r>
          </w:p>
          <w:p w14:paraId="781716EB" w14:textId="77777777" w:rsidR="00423C49" w:rsidRPr="00423C49" w:rsidRDefault="00423C49" w:rsidP="00423C49">
            <w:pPr>
              <w:pStyle w:val="a7"/>
              <w:numPr>
                <w:ilvl w:val="1"/>
                <w:numId w:val="24"/>
              </w:numPr>
              <w:overflowPunct w:val="0"/>
              <w:autoSpaceDE w:val="0"/>
              <w:autoSpaceDN w:val="0"/>
              <w:adjustRightInd w:val="0"/>
              <w:spacing w:after="120"/>
              <w:ind w:leftChars="0"/>
              <w:textAlignment w:val="baseline"/>
              <w:rPr>
                <w:rFonts w:eastAsia="SimSun"/>
                <w:color w:val="000000" w:themeColor="text1"/>
                <w:szCs w:val="24"/>
                <w:lang w:val="en-US" w:eastAsia="zh-CN"/>
              </w:rPr>
            </w:pPr>
            <w:r w:rsidRPr="00423C49">
              <w:rPr>
                <w:rFonts w:eastAsia="SimSun"/>
                <w:color w:val="000000" w:themeColor="text1"/>
                <w:szCs w:val="24"/>
                <w:lang w:val="en-US" w:eastAsia="zh-CN"/>
              </w:rPr>
              <w:t>Option 2a: Consider 3 dB difference for 2 and 4 Rx requirements</w:t>
            </w:r>
          </w:p>
          <w:p w14:paraId="28D71F3F" w14:textId="77777777" w:rsidR="00423C49" w:rsidRPr="00423C49" w:rsidRDefault="00423C49" w:rsidP="00423C49">
            <w:pPr>
              <w:spacing w:after="120"/>
              <w:rPr>
                <w:b/>
                <w:color w:val="000000" w:themeColor="text1"/>
                <w:u w:val="single"/>
                <w:lang w:val="en-US"/>
              </w:rPr>
            </w:pPr>
          </w:p>
          <w:p w14:paraId="5FD680B0" w14:textId="77777777" w:rsidR="00423C49" w:rsidRPr="00423C49" w:rsidRDefault="00423C49" w:rsidP="00423C49">
            <w:pPr>
              <w:spacing w:after="120"/>
              <w:rPr>
                <w:b/>
                <w:color w:val="000000" w:themeColor="text1"/>
                <w:u w:val="single"/>
                <w:lang w:val="en-US"/>
              </w:rPr>
            </w:pPr>
            <w:r w:rsidRPr="00423C49">
              <w:rPr>
                <w:b/>
                <w:color w:val="000000" w:themeColor="text1"/>
                <w:u w:val="single"/>
                <w:lang w:val="en-US"/>
              </w:rPr>
              <w:t>Issue 2-2-6: T-put gain for 4 Rx</w:t>
            </w:r>
          </w:p>
          <w:p w14:paraId="4313C0BF" w14:textId="77777777" w:rsidR="00423C49" w:rsidRPr="00423C49" w:rsidRDefault="00423C49" w:rsidP="00423C49">
            <w:pPr>
              <w:pStyle w:val="a7"/>
              <w:numPr>
                <w:ilvl w:val="0"/>
                <w:numId w:val="24"/>
              </w:numPr>
              <w:overflowPunct w:val="0"/>
              <w:autoSpaceDE w:val="0"/>
              <w:autoSpaceDN w:val="0"/>
              <w:adjustRightInd w:val="0"/>
              <w:spacing w:after="120"/>
              <w:ind w:leftChars="0"/>
              <w:textAlignment w:val="baseline"/>
              <w:rPr>
                <w:rFonts w:eastAsia="SimSun"/>
                <w:color w:val="000000" w:themeColor="text1"/>
                <w:szCs w:val="24"/>
                <w:lang w:val="en-US" w:eastAsia="zh-CN"/>
              </w:rPr>
            </w:pPr>
            <w:r w:rsidRPr="00423C49">
              <w:rPr>
                <w:rFonts w:eastAsia="SimSun"/>
                <w:color w:val="000000" w:themeColor="text1"/>
                <w:szCs w:val="24"/>
                <w:lang w:val="en-US" w:eastAsia="zh-CN"/>
              </w:rPr>
              <w:t>Option 1: 2.5</w:t>
            </w:r>
          </w:p>
          <w:p w14:paraId="67D62CEF" w14:textId="77777777" w:rsidR="00423C49" w:rsidRPr="00423C49" w:rsidRDefault="00423C49" w:rsidP="00423C49">
            <w:pPr>
              <w:pStyle w:val="a7"/>
              <w:numPr>
                <w:ilvl w:val="0"/>
                <w:numId w:val="24"/>
              </w:numPr>
              <w:overflowPunct w:val="0"/>
              <w:autoSpaceDE w:val="0"/>
              <w:autoSpaceDN w:val="0"/>
              <w:adjustRightInd w:val="0"/>
              <w:spacing w:after="120"/>
              <w:ind w:leftChars="0"/>
              <w:textAlignment w:val="baseline"/>
              <w:rPr>
                <w:rFonts w:eastAsia="SimSun"/>
                <w:color w:val="000000" w:themeColor="text1"/>
                <w:szCs w:val="24"/>
                <w:lang w:val="en-US" w:eastAsia="zh-CN"/>
              </w:rPr>
            </w:pPr>
            <w:r w:rsidRPr="00423C49">
              <w:rPr>
                <w:rFonts w:eastAsia="SimSun"/>
                <w:color w:val="000000" w:themeColor="text1"/>
                <w:szCs w:val="24"/>
                <w:lang w:val="en-US" w:eastAsia="zh-CN"/>
              </w:rPr>
              <w:t>Option 2: 2</w:t>
            </w:r>
          </w:p>
          <w:p w14:paraId="1E86CCF4" w14:textId="77777777" w:rsidR="00423C49" w:rsidRPr="00423C49" w:rsidRDefault="00423C49" w:rsidP="00423C49">
            <w:pPr>
              <w:pStyle w:val="a7"/>
              <w:numPr>
                <w:ilvl w:val="0"/>
                <w:numId w:val="24"/>
              </w:numPr>
              <w:overflowPunct w:val="0"/>
              <w:autoSpaceDE w:val="0"/>
              <w:autoSpaceDN w:val="0"/>
              <w:adjustRightInd w:val="0"/>
              <w:spacing w:after="120"/>
              <w:ind w:leftChars="0"/>
              <w:textAlignment w:val="baseline"/>
              <w:rPr>
                <w:rFonts w:eastAsia="SimSun"/>
                <w:color w:val="000000" w:themeColor="text1"/>
                <w:szCs w:val="24"/>
                <w:lang w:val="en-US" w:eastAsia="zh-CN"/>
              </w:rPr>
            </w:pPr>
            <w:r w:rsidRPr="00423C49">
              <w:rPr>
                <w:rFonts w:eastAsia="SimSun"/>
                <w:color w:val="000000" w:themeColor="text1"/>
                <w:szCs w:val="24"/>
                <w:lang w:val="en-US" w:eastAsia="zh-CN"/>
              </w:rPr>
              <w:lastRenderedPageBreak/>
              <w:t>Option 3: 3</w:t>
            </w:r>
          </w:p>
          <w:p w14:paraId="34717758" w14:textId="77777777" w:rsidR="00423C49" w:rsidRPr="00423C49" w:rsidRDefault="00423C49" w:rsidP="00423C49">
            <w:pPr>
              <w:pStyle w:val="a7"/>
              <w:numPr>
                <w:ilvl w:val="0"/>
                <w:numId w:val="24"/>
              </w:numPr>
              <w:overflowPunct w:val="0"/>
              <w:autoSpaceDE w:val="0"/>
              <w:autoSpaceDN w:val="0"/>
              <w:adjustRightInd w:val="0"/>
              <w:spacing w:after="120"/>
              <w:ind w:leftChars="0"/>
              <w:textAlignment w:val="baseline"/>
              <w:rPr>
                <w:rFonts w:eastAsia="SimSun"/>
                <w:color w:val="000000" w:themeColor="text1"/>
                <w:szCs w:val="24"/>
                <w:lang w:val="en-US" w:eastAsia="zh-CN"/>
              </w:rPr>
            </w:pPr>
            <w:r w:rsidRPr="00423C49">
              <w:rPr>
                <w:rFonts w:eastAsia="SimSun"/>
                <w:color w:val="000000" w:themeColor="text1"/>
                <w:szCs w:val="24"/>
                <w:lang w:val="en-US" w:eastAsia="zh-CN"/>
              </w:rPr>
              <w:t>Option 4: 1.5</w:t>
            </w:r>
          </w:p>
          <w:p w14:paraId="7FFC487A" w14:textId="77777777" w:rsidR="00423C49" w:rsidRPr="00423C49" w:rsidRDefault="00423C49" w:rsidP="00423C49">
            <w:pPr>
              <w:rPr>
                <w:b/>
                <w:color w:val="000000" w:themeColor="text1"/>
                <w:u w:val="single"/>
                <w:lang w:val="en-US"/>
              </w:rPr>
            </w:pPr>
          </w:p>
          <w:p w14:paraId="0C75648A" w14:textId="77777777" w:rsidR="00423C49" w:rsidRPr="00423C49" w:rsidRDefault="00423C49" w:rsidP="00423C49">
            <w:pPr>
              <w:rPr>
                <w:b/>
                <w:color w:val="000000" w:themeColor="text1"/>
                <w:u w:val="single"/>
                <w:lang w:val="en-US"/>
              </w:rPr>
            </w:pPr>
            <w:r w:rsidRPr="00423C49">
              <w:rPr>
                <w:b/>
                <w:color w:val="000000" w:themeColor="text1"/>
                <w:u w:val="single"/>
                <w:lang w:val="en-US"/>
              </w:rPr>
              <w:t>Issue 2-2-7: BLER for 4 Rx</w:t>
            </w:r>
          </w:p>
          <w:p w14:paraId="1ED5ADD0" w14:textId="5426B133" w:rsidR="00885DA6" w:rsidRPr="00523AE2" w:rsidRDefault="00423C49" w:rsidP="00523AE2">
            <w:pPr>
              <w:spacing w:after="120"/>
              <w:rPr>
                <w:rFonts w:ascii="Arial" w:eastAsia="SimSun" w:hAnsi="Arial" w:cs="Arial"/>
                <w:color w:val="000000" w:themeColor="text1"/>
                <w:szCs w:val="24"/>
                <w:lang w:val="en-US" w:eastAsia="zh-CN"/>
              </w:rPr>
            </w:pPr>
            <w:r w:rsidRPr="00423C49">
              <w:rPr>
                <w:rFonts w:eastAsia="SimSun"/>
                <w:color w:val="000000" w:themeColor="text1"/>
                <w:szCs w:val="24"/>
                <w:highlight w:val="green"/>
                <w:lang w:val="en-US" w:eastAsia="zh-CN"/>
              </w:rPr>
              <w:t>Agreement</w:t>
            </w:r>
            <w:r w:rsidRPr="00423C49">
              <w:rPr>
                <w:rFonts w:eastAsia="SimSun"/>
                <w:color w:val="000000" w:themeColor="text1"/>
                <w:szCs w:val="24"/>
                <w:lang w:val="en-US" w:eastAsia="zh-CN"/>
              </w:rPr>
              <w:t>: 0.02</w:t>
            </w:r>
          </w:p>
        </w:tc>
      </w:tr>
    </w:tbl>
    <w:p w14:paraId="3AB1EE4D" w14:textId="77777777" w:rsidR="00CF1E95" w:rsidRPr="00EE392F" w:rsidRDefault="003F7C40" w:rsidP="00EE392F">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lastRenderedPageBreak/>
        <w:t>Discussion</w:t>
      </w:r>
    </w:p>
    <w:p w14:paraId="23118FDF" w14:textId="4CE83D1B" w:rsidR="00BB2600" w:rsidRDefault="00BB2600" w:rsidP="006119C3">
      <w:pPr>
        <w:tabs>
          <w:tab w:val="num" w:pos="720"/>
        </w:tabs>
        <w:spacing w:beforeLines="50" w:before="120" w:afterLines="50" w:after="120"/>
        <w:jc w:val="both"/>
        <w:rPr>
          <w:rFonts w:eastAsiaTheme="minorEastAsia"/>
          <w:lang w:val="en-US" w:eastAsia="zh-TW"/>
        </w:rPr>
      </w:pPr>
      <w:r>
        <w:rPr>
          <w:rFonts w:eastAsiaTheme="minorEastAsia"/>
          <w:lang w:val="en-US" w:eastAsia="zh-TW"/>
        </w:rPr>
        <w:t>For the requirements of CQI under the scenario of inter-cell interference</w:t>
      </w:r>
      <w:r w:rsidR="00DC7547">
        <w:rPr>
          <w:rFonts w:eastAsiaTheme="minorEastAsia"/>
          <w:lang w:val="en-US" w:eastAsia="zh-TW"/>
        </w:rPr>
        <w:t>,</w:t>
      </w:r>
      <w:r w:rsidR="004E456C">
        <w:rPr>
          <w:rFonts w:eastAsiaTheme="minorEastAsia"/>
          <w:lang w:val="en-US" w:eastAsia="zh-TW"/>
        </w:rPr>
        <w:t xml:space="preserve"> the metric </w:t>
      </w:r>
      <w:r w:rsidR="00DC7547">
        <w:rPr>
          <w:rFonts w:eastAsiaTheme="minorEastAsia"/>
          <w:lang w:val="en-US" w:eastAsia="zh-TW"/>
        </w:rPr>
        <w:t xml:space="preserve">used for testing </w:t>
      </w:r>
      <w:r w:rsidR="004E456C">
        <w:rPr>
          <w:rFonts w:eastAsiaTheme="minorEastAsia"/>
          <w:lang w:val="en-US" w:eastAsia="zh-TW"/>
        </w:rPr>
        <w:t>is t</w:t>
      </w:r>
      <w:r w:rsidRPr="00BB2600">
        <w:rPr>
          <w:rFonts w:eastAsiaTheme="minorEastAsia"/>
          <w:lang w:val="en-US" w:eastAsia="zh-TW"/>
        </w:rPr>
        <w:t xml:space="preserve">he ratio </w:t>
      </w:r>
      <w:r w:rsidR="00DC7547">
        <w:rPr>
          <w:rFonts w:eastAsiaTheme="minorEastAsia"/>
          <w:lang w:val="en-US" w:eastAsia="zh-TW"/>
        </w:rPr>
        <w:t>between</w:t>
      </w:r>
      <w:r w:rsidRPr="00BB2600">
        <w:rPr>
          <w:rFonts w:eastAsiaTheme="minorEastAsia"/>
          <w:lang w:val="en-US" w:eastAsia="zh-TW"/>
        </w:rPr>
        <w:t xml:space="preserve"> the throughput </w:t>
      </w:r>
      <w:r w:rsidR="00DC7547">
        <w:rPr>
          <w:rFonts w:eastAsiaTheme="minorEastAsia"/>
          <w:lang w:val="en-US" w:eastAsia="zh-TW"/>
        </w:rPr>
        <w:t>with</w:t>
      </w:r>
      <w:r w:rsidRPr="00BB2600">
        <w:rPr>
          <w:rFonts w:eastAsiaTheme="minorEastAsia"/>
          <w:lang w:val="en-US" w:eastAsia="zh-TW"/>
        </w:rPr>
        <w:t xml:space="preserve"> transport format indicated by reported CQI index subject to an interference source and </w:t>
      </w:r>
      <w:r w:rsidR="00DC7547">
        <w:rPr>
          <w:rFonts w:eastAsiaTheme="minorEastAsia"/>
          <w:lang w:val="en-US" w:eastAsia="zh-TW"/>
        </w:rPr>
        <w:t>the throughput</w:t>
      </w:r>
      <w:r w:rsidRPr="00BB2600">
        <w:rPr>
          <w:rFonts w:eastAsiaTheme="minorEastAsia"/>
          <w:lang w:val="en-US" w:eastAsia="zh-TW"/>
        </w:rPr>
        <w:t xml:space="preserve"> </w:t>
      </w:r>
      <w:r w:rsidR="00DC7547">
        <w:rPr>
          <w:rFonts w:eastAsiaTheme="minorEastAsia"/>
          <w:lang w:val="en-US" w:eastAsia="zh-TW"/>
        </w:rPr>
        <w:t>with</w:t>
      </w:r>
      <w:r w:rsidRPr="00BB2600">
        <w:rPr>
          <w:rFonts w:eastAsiaTheme="minorEastAsia"/>
          <w:lang w:val="en-US" w:eastAsia="zh-TW"/>
        </w:rPr>
        <w:t xml:space="preserve"> the transport format indicated by reported CQI index subject to </w:t>
      </w:r>
      <w:r w:rsidR="00DC7547">
        <w:rPr>
          <w:rFonts w:eastAsiaTheme="minorEastAsia"/>
          <w:lang w:val="en-US" w:eastAsia="zh-TW"/>
        </w:rPr>
        <w:t>only a</w:t>
      </w:r>
      <w:r w:rsidRPr="00BB2600">
        <w:rPr>
          <w:rFonts w:eastAsiaTheme="minorEastAsia"/>
          <w:lang w:val="en-US" w:eastAsia="zh-TW"/>
        </w:rPr>
        <w:t xml:space="preserve"> white Gaussian noise source</w:t>
      </w:r>
      <w:r w:rsidR="004E456C">
        <w:rPr>
          <w:rFonts w:eastAsiaTheme="minorEastAsia"/>
          <w:lang w:val="en-US" w:eastAsia="zh-TW"/>
        </w:rPr>
        <w:t xml:space="preserve">. </w:t>
      </w:r>
    </w:p>
    <w:p w14:paraId="2C7464FD" w14:textId="37E0BBE6" w:rsidR="00D500E2" w:rsidRDefault="0055487B" w:rsidP="006119C3">
      <w:pPr>
        <w:tabs>
          <w:tab w:val="num" w:pos="720"/>
        </w:tabs>
        <w:spacing w:beforeLines="50" w:before="120" w:afterLines="50" w:after="120"/>
        <w:jc w:val="both"/>
        <w:rPr>
          <w:rFonts w:eastAsiaTheme="minorEastAsia"/>
          <w:lang w:val="en-US" w:eastAsia="zh-TW"/>
        </w:rPr>
      </w:pPr>
      <w:r>
        <w:rPr>
          <w:rFonts w:eastAsiaTheme="minorEastAsia"/>
          <w:lang w:val="en-US" w:eastAsia="zh-TW"/>
        </w:rPr>
        <w:t>For CQI requirements in LTE</w:t>
      </w:r>
      <w:r w:rsidR="00D500E2">
        <w:rPr>
          <w:rFonts w:eastAsiaTheme="minorEastAsia" w:hint="eastAsia"/>
          <w:lang w:val="en-US" w:eastAsia="zh-TW"/>
        </w:rPr>
        <w:t xml:space="preserve">, </w:t>
      </w:r>
      <w:r>
        <w:rPr>
          <w:rFonts w:eastAsiaTheme="minorEastAsia"/>
          <w:lang w:val="en-US" w:eastAsia="zh-TW"/>
        </w:rPr>
        <w:t xml:space="preserve">only </w:t>
      </w:r>
      <w:r w:rsidR="0069171F">
        <w:rPr>
          <w:rFonts w:eastAsiaTheme="minorEastAsia"/>
          <w:lang w:val="en-US" w:eastAsia="zh-TW"/>
        </w:rPr>
        <w:t>one</w:t>
      </w:r>
      <w:r>
        <w:rPr>
          <w:rFonts w:eastAsiaTheme="minorEastAsia"/>
          <w:lang w:val="en-US" w:eastAsia="zh-TW"/>
        </w:rPr>
        <w:t xml:space="preserve"> parameter SINR is used in the test configuration</w:t>
      </w:r>
      <w:r w:rsidR="00340206">
        <w:rPr>
          <w:rFonts w:eastAsiaTheme="minorEastAsia"/>
          <w:lang w:val="en-US" w:eastAsia="zh-TW"/>
        </w:rPr>
        <w:t>. For the case with interference source, SINR = S/(I+N) and for the case with white Gaussian noise source</w:t>
      </w:r>
      <w:r w:rsidR="00A46A0E">
        <w:rPr>
          <w:rFonts w:eastAsiaTheme="minorEastAsia"/>
          <w:lang w:val="en-US" w:eastAsia="zh-TW"/>
        </w:rPr>
        <w:t>, SINR = S/N.</w:t>
      </w:r>
      <w:r>
        <w:rPr>
          <w:rFonts w:eastAsiaTheme="minorEastAsia"/>
          <w:lang w:val="en-US" w:eastAsia="zh-TW"/>
        </w:rPr>
        <w:t xml:space="preserve"> In [2], two </w:t>
      </w:r>
      <w:r w:rsidR="00FF36B3">
        <w:rPr>
          <w:rFonts w:eastAsiaTheme="minorEastAsia"/>
          <w:lang w:val="en-US" w:eastAsia="zh-TW"/>
        </w:rPr>
        <w:t xml:space="preserve">separate parameters are proposed to </w:t>
      </w:r>
      <w:r w:rsidR="00DE2653">
        <w:rPr>
          <w:rFonts w:eastAsiaTheme="minorEastAsia"/>
          <w:lang w:val="en-US" w:eastAsia="zh-TW"/>
        </w:rPr>
        <w:t>describe</w:t>
      </w:r>
      <w:r w:rsidR="00FF36B3">
        <w:rPr>
          <w:rFonts w:eastAsiaTheme="minorEastAsia"/>
          <w:lang w:val="en-US" w:eastAsia="zh-TW"/>
        </w:rPr>
        <w:t xml:space="preserve"> the </w:t>
      </w:r>
      <w:r w:rsidR="00DE2653">
        <w:rPr>
          <w:rFonts w:eastAsiaTheme="minorEastAsia"/>
          <w:lang w:val="en-US" w:eastAsia="zh-TW"/>
        </w:rPr>
        <w:t xml:space="preserve">test configuration for </w:t>
      </w:r>
      <w:r w:rsidR="00FF36B3">
        <w:rPr>
          <w:rFonts w:eastAsiaTheme="minorEastAsia"/>
          <w:lang w:val="en-US" w:eastAsia="zh-TW"/>
        </w:rPr>
        <w:t>requirements, which are SNR and INR values. For the case without inter-cell interference, SNR is used. For the case with inter-cell interference, both SNR and INR are used</w:t>
      </w:r>
      <w:r w:rsidR="00FF36B3">
        <w:rPr>
          <w:rFonts w:eastAsiaTheme="minorEastAsia" w:hint="eastAsia"/>
          <w:lang w:val="en-US" w:eastAsia="zh-TW"/>
        </w:rPr>
        <w:t>.</w:t>
      </w:r>
      <w:r w:rsidR="00FF36B3">
        <w:rPr>
          <w:rFonts w:eastAsiaTheme="minorEastAsia"/>
          <w:lang w:val="en-US" w:eastAsia="zh-TW"/>
        </w:rPr>
        <w:t xml:space="preserve"> </w:t>
      </w:r>
      <w:r w:rsidR="00DE2653">
        <w:rPr>
          <w:rFonts w:eastAsiaTheme="minorEastAsia"/>
          <w:lang w:val="en-US" w:eastAsia="zh-TW"/>
        </w:rPr>
        <w:t xml:space="preserve">We agree that it could be more clearly to use separate parameters to define the test case. Also, considering that the INR values are also used for PDCSH requirements in the scenario of inter-cell interference. </w:t>
      </w:r>
      <w:r w:rsidR="00E813F3">
        <w:rPr>
          <w:rFonts w:eastAsiaTheme="minorEastAsia"/>
          <w:lang w:val="en-US" w:eastAsia="zh-TW"/>
        </w:rPr>
        <w:t>Hence, w</w:t>
      </w:r>
      <w:r w:rsidR="00DE2653">
        <w:rPr>
          <w:rFonts w:eastAsiaTheme="minorEastAsia"/>
          <w:lang w:val="en-US" w:eastAsia="zh-TW"/>
        </w:rPr>
        <w:t xml:space="preserve">e support to define test based on SNR. </w:t>
      </w:r>
    </w:p>
    <w:p w14:paraId="5A7B4B84" w14:textId="48BE36E7" w:rsidR="00A73301" w:rsidRDefault="00A73301" w:rsidP="00A73301">
      <w:pPr>
        <w:rPr>
          <w:rFonts w:eastAsia="SimSun"/>
          <w:lang w:val="en-US" w:eastAsia="zh-CN"/>
        </w:rPr>
      </w:pPr>
      <w:bookmarkStart w:id="3" w:name="_Hlk95524580"/>
      <w:r>
        <w:rPr>
          <w:b/>
          <w:bCs/>
          <w:i/>
          <w:color w:val="000000" w:themeColor="text1"/>
          <w:u w:val="single"/>
          <w:lang w:val="en-US"/>
        </w:rPr>
        <w:t>Proposal 1</w:t>
      </w:r>
      <w:r w:rsidRPr="001E1407">
        <w:rPr>
          <w:bCs/>
          <w:color w:val="000000" w:themeColor="text1"/>
          <w:lang w:val="en-US"/>
        </w:rPr>
        <w:t>:</w:t>
      </w:r>
      <w:r>
        <w:rPr>
          <w:bCs/>
          <w:color w:val="000000" w:themeColor="text1"/>
          <w:lang w:val="en-US"/>
        </w:rPr>
        <w:t xml:space="preserve"> </w:t>
      </w:r>
      <w:r w:rsidR="00DE2653">
        <w:rPr>
          <w:rFonts w:eastAsiaTheme="minorEastAsia"/>
          <w:lang w:val="en-US" w:eastAsia="zh-TW"/>
        </w:rPr>
        <w:t>We support to define test based on SNR</w:t>
      </w:r>
      <w:r w:rsidR="00D0559F">
        <w:rPr>
          <w:rFonts w:eastAsiaTheme="minorEastAsia"/>
          <w:lang w:val="en-US" w:eastAsia="zh-TW"/>
        </w:rPr>
        <w:t>, where SNR and INR values are used to define test cases</w:t>
      </w:r>
      <w:r w:rsidR="00DE2653">
        <w:rPr>
          <w:rFonts w:eastAsiaTheme="minorEastAsia"/>
          <w:lang w:val="en-US" w:eastAsia="zh-TW"/>
        </w:rPr>
        <w:t>.</w:t>
      </w:r>
      <w:r>
        <w:rPr>
          <w:bCs/>
          <w:color w:val="000000" w:themeColor="text1"/>
          <w:lang w:val="en-US"/>
        </w:rPr>
        <w:t xml:space="preserve"> </w:t>
      </w:r>
    </w:p>
    <w:bookmarkEnd w:id="3"/>
    <w:p w14:paraId="27EB5836" w14:textId="706CD776" w:rsidR="00983378" w:rsidRDefault="006A1C5B" w:rsidP="006119C3">
      <w:pPr>
        <w:tabs>
          <w:tab w:val="num" w:pos="720"/>
        </w:tabs>
        <w:spacing w:beforeLines="50" w:before="120" w:afterLines="50" w:after="120"/>
        <w:jc w:val="both"/>
        <w:rPr>
          <w:rFonts w:eastAsiaTheme="minorEastAsia"/>
          <w:lang w:val="en-US" w:eastAsia="zh-TW"/>
        </w:rPr>
      </w:pPr>
      <w:r>
        <w:rPr>
          <w:rFonts w:eastAsiaTheme="minorEastAsia"/>
          <w:lang w:val="en-US" w:eastAsia="zh-TW"/>
        </w:rPr>
        <w:t>T</w:t>
      </w:r>
      <w:r w:rsidR="00F67813" w:rsidRPr="00F67813">
        <w:rPr>
          <w:rFonts w:eastAsiaTheme="minorEastAsia"/>
          <w:lang w:val="en-US" w:eastAsia="zh-TW"/>
        </w:rPr>
        <w:t>he summary of simulation results in Table 1</w:t>
      </w:r>
      <w:r w:rsidR="00716CAF">
        <w:rPr>
          <w:rFonts w:eastAsiaTheme="minorEastAsia"/>
          <w:lang w:val="en-US" w:eastAsia="zh-TW"/>
        </w:rPr>
        <w:t xml:space="preserve"> which shows t</w:t>
      </w:r>
      <w:r w:rsidR="00897DE6">
        <w:rPr>
          <w:rFonts w:eastAsiaTheme="minorEastAsia"/>
          <w:lang w:val="en-US" w:eastAsia="zh-TW"/>
        </w:rPr>
        <w:t xml:space="preserve">he throughout ratio </w:t>
      </w:r>
      <w:r w:rsidR="008D5411" w:rsidRPr="00DD192E">
        <w:rPr>
          <w:rFonts w:eastAsia="SimSun"/>
          <w:lang w:val="en-US" w:eastAsia="zh-CN"/>
        </w:rPr>
        <w:t>γ</w:t>
      </w:r>
      <w:r w:rsidR="00716CAF">
        <w:rPr>
          <w:rFonts w:eastAsia="SimSun"/>
          <w:lang w:val="en-US" w:eastAsia="zh-CN"/>
        </w:rPr>
        <w:t xml:space="preserve"> </w:t>
      </w:r>
      <w:r w:rsidR="00897DE6">
        <w:rPr>
          <w:rFonts w:eastAsiaTheme="minorEastAsia"/>
          <w:lang w:val="en-US" w:eastAsia="zh-TW"/>
        </w:rPr>
        <w:t>between throughput of scheme 1 and scheme 2.</w:t>
      </w:r>
    </w:p>
    <w:p w14:paraId="4712D7B1" w14:textId="77777777" w:rsidR="00897DE6" w:rsidRDefault="00897DE6" w:rsidP="00897DE6">
      <w:pPr>
        <w:pStyle w:val="a7"/>
        <w:widowControl w:val="0"/>
        <w:numPr>
          <w:ilvl w:val="0"/>
          <w:numId w:val="21"/>
        </w:numPr>
        <w:overflowPunct w:val="0"/>
        <w:autoSpaceDE w:val="0"/>
        <w:autoSpaceDN w:val="0"/>
        <w:adjustRightInd w:val="0"/>
        <w:spacing w:before="120" w:after="120"/>
        <w:ind w:leftChars="0"/>
        <w:contextualSpacing/>
        <w:jc w:val="both"/>
        <w:textAlignment w:val="baseline"/>
        <w:rPr>
          <w:rFonts w:eastAsiaTheme="minorEastAsia"/>
        </w:rPr>
      </w:pPr>
      <w:r>
        <w:rPr>
          <w:rFonts w:eastAsiaTheme="minorEastAsia"/>
        </w:rPr>
        <w:t>Scheme 1:</w:t>
      </w:r>
      <w:r w:rsidRPr="00CC4659">
        <w:rPr>
          <w:rFonts w:eastAsiaTheme="minorEastAsia"/>
        </w:rPr>
        <w:t xml:space="preserve"> </w:t>
      </w:r>
      <w:r>
        <w:rPr>
          <w:rFonts w:eastAsiaTheme="minorEastAsia"/>
        </w:rPr>
        <w:t>T</w:t>
      </w:r>
      <w:r w:rsidRPr="00CC4659">
        <w:rPr>
          <w:rFonts w:eastAsiaTheme="minorEastAsia"/>
        </w:rPr>
        <w:t>ransport format indicated by reported wideband CQI index subject to an interference source with INR=10.04</w:t>
      </w:r>
      <w:r>
        <w:rPr>
          <w:rFonts w:eastAsiaTheme="minorEastAsia"/>
        </w:rPr>
        <w:t xml:space="preserve">dB </w:t>
      </w:r>
      <w:r w:rsidRPr="00CC4659">
        <w:rPr>
          <w:rFonts w:eastAsiaTheme="minorEastAsia"/>
        </w:rPr>
        <w:t>(DIP=-0.41dB)</w:t>
      </w:r>
      <w:r>
        <w:rPr>
          <w:rFonts w:eastAsiaTheme="minorEastAsia"/>
        </w:rPr>
        <w:t xml:space="preserve">. </w:t>
      </w:r>
    </w:p>
    <w:p w14:paraId="38E987F4" w14:textId="6C2A2272" w:rsidR="00897DE6" w:rsidRDefault="00897DE6" w:rsidP="00897DE6">
      <w:pPr>
        <w:pStyle w:val="a7"/>
        <w:widowControl w:val="0"/>
        <w:numPr>
          <w:ilvl w:val="0"/>
          <w:numId w:val="21"/>
        </w:numPr>
        <w:overflowPunct w:val="0"/>
        <w:autoSpaceDE w:val="0"/>
        <w:autoSpaceDN w:val="0"/>
        <w:adjustRightInd w:val="0"/>
        <w:spacing w:before="120" w:after="120"/>
        <w:ind w:leftChars="0"/>
        <w:contextualSpacing/>
        <w:jc w:val="both"/>
        <w:textAlignment w:val="baseline"/>
        <w:rPr>
          <w:rFonts w:eastAsiaTheme="minorEastAsia"/>
        </w:rPr>
      </w:pPr>
      <w:r>
        <w:rPr>
          <w:rFonts w:eastAsiaTheme="minorEastAsia"/>
        </w:rPr>
        <w:t>Scheme 2: T</w:t>
      </w:r>
      <w:r w:rsidRPr="00CC4659">
        <w:rPr>
          <w:rFonts w:eastAsiaTheme="minorEastAsia"/>
        </w:rPr>
        <w:t>ransport format indicated by reported wideband CQI index subject to a white Gaussian noise source.</w:t>
      </w:r>
    </w:p>
    <w:p w14:paraId="2FAD7663" w14:textId="2CA37AA0" w:rsidR="00F67813" w:rsidRDefault="00F67813" w:rsidP="00D500E2">
      <w:pPr>
        <w:widowControl w:val="0"/>
        <w:overflowPunct w:val="0"/>
        <w:autoSpaceDE w:val="0"/>
        <w:autoSpaceDN w:val="0"/>
        <w:adjustRightInd w:val="0"/>
        <w:spacing w:before="120" w:after="120"/>
        <w:contextualSpacing/>
        <w:jc w:val="both"/>
        <w:textAlignment w:val="baseline"/>
      </w:pPr>
    </w:p>
    <w:p w14:paraId="18FA4155" w14:textId="77777777" w:rsidR="00F67813" w:rsidRPr="00373193" w:rsidRDefault="00F67813" w:rsidP="00F67813">
      <w:pPr>
        <w:jc w:val="center"/>
        <w:rPr>
          <w:rFonts w:eastAsiaTheme="minorEastAsia"/>
          <w:bCs/>
          <w:color w:val="000000" w:themeColor="text1"/>
          <w:lang w:eastAsia="zh-TW"/>
        </w:rPr>
      </w:pPr>
      <w:r>
        <w:rPr>
          <w:rFonts w:eastAsiaTheme="minorEastAsia" w:hint="eastAsia"/>
          <w:bCs/>
          <w:color w:val="000000" w:themeColor="text1"/>
          <w:lang w:eastAsia="zh-TW"/>
        </w:rPr>
        <w:t>T</w:t>
      </w:r>
      <w:r>
        <w:rPr>
          <w:rFonts w:eastAsiaTheme="minorEastAsia"/>
          <w:bCs/>
          <w:color w:val="000000" w:themeColor="text1"/>
          <w:lang w:eastAsia="zh-TW"/>
        </w:rPr>
        <w:t>able 1. Summary for the simulation results</w:t>
      </w:r>
    </w:p>
    <w:tbl>
      <w:tblPr>
        <w:tblStyle w:val="a9"/>
        <w:tblW w:w="4597" w:type="dxa"/>
        <w:jc w:val="center"/>
        <w:tblLook w:val="04A0" w:firstRow="1" w:lastRow="0" w:firstColumn="1" w:lastColumn="0" w:noHBand="0" w:noVBand="1"/>
      </w:tblPr>
      <w:tblGrid>
        <w:gridCol w:w="919"/>
        <w:gridCol w:w="920"/>
        <w:gridCol w:w="919"/>
        <w:gridCol w:w="920"/>
        <w:gridCol w:w="919"/>
      </w:tblGrid>
      <w:tr w:rsidR="00D500E2" w14:paraId="2B76347E" w14:textId="77777777" w:rsidTr="00354072">
        <w:trPr>
          <w:trHeight w:val="207"/>
          <w:jc w:val="center"/>
        </w:trPr>
        <w:tc>
          <w:tcPr>
            <w:tcW w:w="919" w:type="dxa"/>
            <w:shd w:val="clear" w:color="auto" w:fill="E7E6E6" w:themeFill="background2"/>
          </w:tcPr>
          <w:p w14:paraId="53A915F8" w14:textId="77777777" w:rsidR="00D500E2" w:rsidRPr="006F0606" w:rsidRDefault="00D500E2" w:rsidP="00D265DF">
            <w:pPr>
              <w:overflowPunct w:val="0"/>
              <w:autoSpaceDE w:val="0"/>
              <w:autoSpaceDN w:val="0"/>
              <w:adjustRightInd w:val="0"/>
              <w:spacing w:after="0"/>
              <w:jc w:val="center"/>
              <w:textAlignment w:val="baseline"/>
              <w:rPr>
                <w:rFonts w:eastAsiaTheme="minorEastAsia"/>
                <w:sz w:val="18"/>
                <w:lang w:eastAsia="zh-CN"/>
              </w:rPr>
            </w:pPr>
          </w:p>
        </w:tc>
        <w:tc>
          <w:tcPr>
            <w:tcW w:w="1839" w:type="dxa"/>
            <w:gridSpan w:val="2"/>
            <w:shd w:val="clear" w:color="auto" w:fill="DEEAF6" w:themeFill="accent1" w:themeFillTint="33"/>
          </w:tcPr>
          <w:p w14:paraId="18BCBEDC" w14:textId="12A23DBC" w:rsidR="00D500E2" w:rsidRPr="006F0606" w:rsidRDefault="00D500E2" w:rsidP="00D265DF">
            <w:pPr>
              <w:overflowPunct w:val="0"/>
              <w:autoSpaceDE w:val="0"/>
              <w:autoSpaceDN w:val="0"/>
              <w:adjustRightInd w:val="0"/>
              <w:spacing w:after="0"/>
              <w:jc w:val="center"/>
              <w:textAlignment w:val="baseline"/>
              <w:rPr>
                <w:rFonts w:eastAsiaTheme="minorEastAsia"/>
                <w:sz w:val="18"/>
                <w:lang w:eastAsia="zh-TW"/>
              </w:rPr>
            </w:pPr>
            <w:r>
              <w:rPr>
                <w:rFonts w:eastAsiaTheme="minorEastAsia"/>
                <w:sz w:val="18"/>
                <w:lang w:eastAsia="zh-TW"/>
              </w:rPr>
              <w:t>FDD 2T2R</w:t>
            </w:r>
          </w:p>
        </w:tc>
        <w:tc>
          <w:tcPr>
            <w:tcW w:w="1839" w:type="dxa"/>
            <w:gridSpan w:val="2"/>
            <w:shd w:val="clear" w:color="auto" w:fill="FBE4D5" w:themeFill="accent2" w:themeFillTint="33"/>
          </w:tcPr>
          <w:p w14:paraId="1BF2C9C0" w14:textId="5D08A7BA" w:rsidR="00D500E2" w:rsidRPr="006F0606" w:rsidRDefault="00D500E2" w:rsidP="00D265DF">
            <w:pPr>
              <w:overflowPunct w:val="0"/>
              <w:autoSpaceDE w:val="0"/>
              <w:autoSpaceDN w:val="0"/>
              <w:adjustRightInd w:val="0"/>
              <w:spacing w:after="0"/>
              <w:jc w:val="center"/>
              <w:textAlignment w:val="baseline"/>
              <w:rPr>
                <w:rFonts w:eastAsiaTheme="minorEastAsia"/>
                <w:sz w:val="18"/>
                <w:lang w:eastAsia="zh-TW"/>
              </w:rPr>
            </w:pPr>
            <w:r>
              <w:rPr>
                <w:rFonts w:eastAsiaTheme="minorEastAsia"/>
                <w:sz w:val="18"/>
                <w:lang w:eastAsia="zh-TW"/>
              </w:rPr>
              <w:t>FDD 2T4R</w:t>
            </w:r>
          </w:p>
        </w:tc>
      </w:tr>
      <w:tr w:rsidR="00D500E2" w14:paraId="0647D835" w14:textId="77777777" w:rsidTr="00354072">
        <w:trPr>
          <w:trHeight w:val="631"/>
          <w:jc w:val="center"/>
        </w:trPr>
        <w:tc>
          <w:tcPr>
            <w:tcW w:w="919" w:type="dxa"/>
            <w:shd w:val="clear" w:color="auto" w:fill="E7E6E6" w:themeFill="background2"/>
          </w:tcPr>
          <w:p w14:paraId="70C897E4" w14:textId="77777777" w:rsidR="00D500E2" w:rsidRPr="006F0606" w:rsidRDefault="00D500E2" w:rsidP="00D265DF">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S</w:t>
            </w:r>
            <w:r w:rsidRPr="006F0606">
              <w:rPr>
                <w:rFonts w:eastAsiaTheme="minorEastAsia"/>
                <w:sz w:val="18"/>
                <w:lang w:eastAsia="zh-CN"/>
              </w:rPr>
              <w:t>INR (dB)</w:t>
            </w:r>
          </w:p>
        </w:tc>
        <w:tc>
          <w:tcPr>
            <w:tcW w:w="920" w:type="dxa"/>
            <w:shd w:val="clear" w:color="auto" w:fill="DEEAF6" w:themeFill="accent1" w:themeFillTint="33"/>
          </w:tcPr>
          <w:p w14:paraId="5A780907" w14:textId="77777777" w:rsidR="00D500E2" w:rsidRPr="006F0606" w:rsidRDefault="00D500E2" w:rsidP="00D265DF">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T</w:t>
            </w:r>
            <w:r w:rsidRPr="006F0606">
              <w:rPr>
                <w:rFonts w:eastAsiaTheme="minorEastAsia"/>
                <w:sz w:val="18"/>
                <w:lang w:eastAsia="zh-CN"/>
              </w:rPr>
              <w:t>P ratio</w:t>
            </w:r>
            <w:r>
              <w:rPr>
                <w:rFonts w:eastAsiaTheme="minorEastAsia"/>
                <w:sz w:val="18"/>
                <w:lang w:eastAsia="zh-CN"/>
              </w:rPr>
              <w:t xml:space="preserve"> (</w:t>
            </w:r>
            <w:r w:rsidRPr="00DD192E">
              <w:rPr>
                <w:rFonts w:eastAsia="SimSun"/>
                <w:lang w:val="en-US" w:eastAsia="zh-CN"/>
              </w:rPr>
              <w:t>γ</w:t>
            </w:r>
            <w:r>
              <w:rPr>
                <w:rFonts w:eastAsiaTheme="minorEastAsia"/>
                <w:sz w:val="18"/>
                <w:lang w:eastAsia="zh-CN"/>
              </w:rPr>
              <w:t>)</w:t>
            </w:r>
          </w:p>
        </w:tc>
        <w:tc>
          <w:tcPr>
            <w:tcW w:w="919" w:type="dxa"/>
            <w:shd w:val="clear" w:color="auto" w:fill="DEEAF6" w:themeFill="accent1" w:themeFillTint="33"/>
          </w:tcPr>
          <w:p w14:paraId="49FF2D7B" w14:textId="77777777" w:rsidR="00D500E2" w:rsidRPr="006F0606" w:rsidRDefault="00D500E2" w:rsidP="00D265DF">
            <w:pPr>
              <w:overflowPunct w:val="0"/>
              <w:autoSpaceDE w:val="0"/>
              <w:autoSpaceDN w:val="0"/>
              <w:adjustRightInd w:val="0"/>
              <w:spacing w:after="0"/>
              <w:jc w:val="center"/>
              <w:textAlignment w:val="baseline"/>
              <w:rPr>
                <w:rFonts w:eastAsiaTheme="minorEastAsia"/>
                <w:b/>
                <w:i/>
                <w:sz w:val="18"/>
                <w:lang w:eastAsia="zh-CN"/>
              </w:rPr>
            </w:pPr>
            <w:r w:rsidRPr="006F0606">
              <w:rPr>
                <w:rFonts w:eastAsiaTheme="minorEastAsia"/>
                <w:sz w:val="18"/>
                <w:lang w:eastAsia="zh-CN"/>
              </w:rPr>
              <w:t xml:space="preserve">BLER </w:t>
            </w:r>
          </w:p>
        </w:tc>
        <w:tc>
          <w:tcPr>
            <w:tcW w:w="920" w:type="dxa"/>
            <w:shd w:val="clear" w:color="auto" w:fill="FBE4D5" w:themeFill="accent2" w:themeFillTint="33"/>
          </w:tcPr>
          <w:p w14:paraId="5D809CA7" w14:textId="77777777" w:rsidR="00D500E2" w:rsidRDefault="00D500E2" w:rsidP="00D265DF">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T</w:t>
            </w:r>
            <w:r w:rsidRPr="006F0606">
              <w:rPr>
                <w:rFonts w:eastAsiaTheme="minorEastAsia"/>
                <w:sz w:val="18"/>
                <w:lang w:eastAsia="zh-CN"/>
              </w:rPr>
              <w:t>P ratio</w:t>
            </w:r>
          </w:p>
          <w:p w14:paraId="2A068BC2" w14:textId="77777777" w:rsidR="00D500E2" w:rsidRPr="006F0606" w:rsidRDefault="00D500E2" w:rsidP="00D265DF">
            <w:pPr>
              <w:overflowPunct w:val="0"/>
              <w:autoSpaceDE w:val="0"/>
              <w:autoSpaceDN w:val="0"/>
              <w:adjustRightInd w:val="0"/>
              <w:spacing w:after="0"/>
              <w:jc w:val="center"/>
              <w:textAlignment w:val="baseline"/>
              <w:rPr>
                <w:rFonts w:eastAsiaTheme="minorEastAsia"/>
                <w:sz w:val="18"/>
                <w:lang w:eastAsia="zh-CN"/>
              </w:rPr>
            </w:pPr>
            <w:r>
              <w:rPr>
                <w:rFonts w:eastAsiaTheme="minorEastAsia"/>
                <w:sz w:val="18"/>
                <w:lang w:eastAsia="zh-CN"/>
              </w:rPr>
              <w:t>(</w:t>
            </w:r>
            <w:r w:rsidRPr="00DD192E">
              <w:rPr>
                <w:rFonts w:eastAsia="SimSun"/>
                <w:lang w:val="en-US" w:eastAsia="zh-CN"/>
              </w:rPr>
              <w:t>γ</w:t>
            </w:r>
            <w:r>
              <w:rPr>
                <w:rFonts w:eastAsiaTheme="minorEastAsia"/>
                <w:sz w:val="18"/>
                <w:lang w:eastAsia="zh-CN"/>
              </w:rPr>
              <w:t>)</w:t>
            </w:r>
          </w:p>
        </w:tc>
        <w:tc>
          <w:tcPr>
            <w:tcW w:w="919" w:type="dxa"/>
            <w:shd w:val="clear" w:color="auto" w:fill="FBE4D5" w:themeFill="accent2" w:themeFillTint="33"/>
          </w:tcPr>
          <w:p w14:paraId="582C6A31" w14:textId="77777777" w:rsidR="00D500E2" w:rsidRPr="006F0606" w:rsidRDefault="00D500E2" w:rsidP="00D265DF">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sz w:val="18"/>
                <w:lang w:eastAsia="zh-CN"/>
              </w:rPr>
              <w:t>BLER</w:t>
            </w:r>
          </w:p>
        </w:tc>
      </w:tr>
      <w:tr w:rsidR="00D500E2" w14:paraId="1DDCD80D" w14:textId="77777777" w:rsidTr="00354072">
        <w:trPr>
          <w:jc w:val="center"/>
        </w:trPr>
        <w:tc>
          <w:tcPr>
            <w:tcW w:w="919" w:type="dxa"/>
            <w:shd w:val="clear" w:color="auto" w:fill="E7E6E6" w:themeFill="background2"/>
          </w:tcPr>
          <w:p w14:paraId="0D3E237A" w14:textId="77777777" w:rsidR="00D500E2" w:rsidRPr="00CE2237" w:rsidRDefault="00D500E2" w:rsidP="00D265DF">
            <w:pPr>
              <w:overflowPunct w:val="0"/>
              <w:autoSpaceDE w:val="0"/>
              <w:autoSpaceDN w:val="0"/>
              <w:adjustRightInd w:val="0"/>
              <w:spacing w:after="0"/>
              <w:jc w:val="center"/>
              <w:textAlignment w:val="baseline"/>
              <w:rPr>
                <w:rFonts w:eastAsiaTheme="minorEastAsia"/>
                <w:sz w:val="18"/>
                <w:lang w:eastAsia="zh-TW"/>
              </w:rPr>
            </w:pPr>
            <w:r>
              <w:rPr>
                <w:rFonts w:eastAsiaTheme="minorEastAsia" w:hint="eastAsia"/>
                <w:sz w:val="18"/>
                <w:lang w:eastAsia="zh-TW"/>
              </w:rPr>
              <w:t>-</w:t>
            </w:r>
            <w:r>
              <w:rPr>
                <w:rFonts w:eastAsiaTheme="minorEastAsia"/>
                <w:sz w:val="18"/>
                <w:lang w:eastAsia="zh-TW"/>
              </w:rPr>
              <w:t>6</w:t>
            </w:r>
          </w:p>
        </w:tc>
        <w:tc>
          <w:tcPr>
            <w:tcW w:w="920" w:type="dxa"/>
            <w:shd w:val="clear" w:color="auto" w:fill="DEEAF6" w:themeFill="accent1" w:themeFillTint="33"/>
          </w:tcPr>
          <w:p w14:paraId="23E3B7F8" w14:textId="0811A064" w:rsidR="00D500E2" w:rsidRDefault="00D500E2" w:rsidP="00D265DF">
            <w:pPr>
              <w:overflowPunct w:val="0"/>
              <w:autoSpaceDE w:val="0"/>
              <w:autoSpaceDN w:val="0"/>
              <w:adjustRightInd w:val="0"/>
              <w:spacing w:after="0"/>
              <w:jc w:val="center"/>
              <w:textAlignment w:val="baseline"/>
              <w:rPr>
                <w:rFonts w:eastAsiaTheme="minorEastAsia"/>
                <w:sz w:val="18"/>
                <w:lang w:eastAsia="zh-TW"/>
              </w:rPr>
            </w:pPr>
            <w:r>
              <w:rPr>
                <w:rFonts w:eastAsiaTheme="minorEastAsia"/>
                <w:sz w:val="18"/>
                <w:lang w:eastAsia="zh-TW"/>
              </w:rPr>
              <w:t>3.40</w:t>
            </w:r>
          </w:p>
        </w:tc>
        <w:tc>
          <w:tcPr>
            <w:tcW w:w="919" w:type="dxa"/>
            <w:shd w:val="clear" w:color="auto" w:fill="DEEAF6" w:themeFill="accent1" w:themeFillTint="33"/>
          </w:tcPr>
          <w:p w14:paraId="721564DB" w14:textId="74D2865A" w:rsidR="00D500E2" w:rsidRPr="00CE2237" w:rsidRDefault="00D500E2" w:rsidP="00D265DF">
            <w:pPr>
              <w:overflowPunct w:val="0"/>
              <w:autoSpaceDE w:val="0"/>
              <w:autoSpaceDN w:val="0"/>
              <w:adjustRightInd w:val="0"/>
              <w:spacing w:after="0"/>
              <w:jc w:val="center"/>
              <w:textAlignment w:val="baseline"/>
              <w:rPr>
                <w:rFonts w:eastAsiaTheme="minorEastAsia"/>
                <w:sz w:val="18"/>
                <w:lang w:eastAsia="zh-TW"/>
              </w:rPr>
            </w:pPr>
            <w:r>
              <w:rPr>
                <w:rFonts w:eastAsiaTheme="minorEastAsia" w:hint="eastAsia"/>
                <w:sz w:val="18"/>
                <w:lang w:eastAsia="zh-TW"/>
              </w:rPr>
              <w:t>3</w:t>
            </w:r>
            <w:r>
              <w:rPr>
                <w:rFonts w:eastAsiaTheme="minorEastAsia"/>
                <w:sz w:val="18"/>
                <w:lang w:eastAsia="zh-TW"/>
              </w:rPr>
              <w:t>.80%</w:t>
            </w:r>
          </w:p>
        </w:tc>
        <w:tc>
          <w:tcPr>
            <w:tcW w:w="920" w:type="dxa"/>
            <w:shd w:val="clear" w:color="auto" w:fill="FBE4D5" w:themeFill="accent2" w:themeFillTint="33"/>
          </w:tcPr>
          <w:p w14:paraId="39CB1581" w14:textId="363B940E" w:rsidR="00D500E2" w:rsidRPr="00CE2237" w:rsidRDefault="00D500E2" w:rsidP="00D265DF">
            <w:pPr>
              <w:overflowPunct w:val="0"/>
              <w:autoSpaceDE w:val="0"/>
              <w:autoSpaceDN w:val="0"/>
              <w:adjustRightInd w:val="0"/>
              <w:spacing w:after="0"/>
              <w:jc w:val="center"/>
              <w:textAlignment w:val="baseline"/>
              <w:rPr>
                <w:rFonts w:eastAsiaTheme="minorEastAsia"/>
                <w:sz w:val="18"/>
                <w:lang w:eastAsia="zh-TW"/>
              </w:rPr>
            </w:pPr>
            <w:r>
              <w:rPr>
                <w:rFonts w:eastAsiaTheme="minorEastAsia" w:hint="eastAsia"/>
                <w:sz w:val="18"/>
                <w:lang w:eastAsia="zh-TW"/>
              </w:rPr>
              <w:t>3</w:t>
            </w:r>
            <w:r>
              <w:rPr>
                <w:rFonts w:eastAsiaTheme="minorEastAsia"/>
                <w:sz w:val="18"/>
                <w:lang w:eastAsia="zh-TW"/>
              </w:rPr>
              <w:t>.65</w:t>
            </w:r>
          </w:p>
        </w:tc>
        <w:tc>
          <w:tcPr>
            <w:tcW w:w="919" w:type="dxa"/>
            <w:shd w:val="clear" w:color="auto" w:fill="FBE4D5" w:themeFill="accent2" w:themeFillTint="33"/>
          </w:tcPr>
          <w:p w14:paraId="3F04B7BA" w14:textId="2B435EB4" w:rsidR="00D500E2" w:rsidRPr="00CE2237" w:rsidRDefault="00D500E2" w:rsidP="00D265DF">
            <w:pPr>
              <w:overflowPunct w:val="0"/>
              <w:autoSpaceDE w:val="0"/>
              <w:autoSpaceDN w:val="0"/>
              <w:adjustRightInd w:val="0"/>
              <w:spacing w:after="0"/>
              <w:jc w:val="center"/>
              <w:textAlignment w:val="baseline"/>
              <w:rPr>
                <w:rFonts w:eastAsiaTheme="minorEastAsia"/>
                <w:sz w:val="18"/>
                <w:lang w:eastAsia="zh-TW"/>
              </w:rPr>
            </w:pPr>
            <w:r>
              <w:rPr>
                <w:rFonts w:eastAsiaTheme="minorEastAsia" w:hint="eastAsia"/>
                <w:sz w:val="18"/>
                <w:lang w:eastAsia="zh-TW"/>
              </w:rPr>
              <w:t>2</w:t>
            </w:r>
            <w:r>
              <w:rPr>
                <w:rFonts w:eastAsiaTheme="minorEastAsia"/>
                <w:sz w:val="18"/>
                <w:lang w:eastAsia="zh-TW"/>
              </w:rPr>
              <w:t>.39%</w:t>
            </w:r>
          </w:p>
        </w:tc>
      </w:tr>
      <w:tr w:rsidR="00D500E2" w14:paraId="43C5A2F4" w14:textId="77777777" w:rsidTr="00354072">
        <w:trPr>
          <w:jc w:val="center"/>
        </w:trPr>
        <w:tc>
          <w:tcPr>
            <w:tcW w:w="919" w:type="dxa"/>
            <w:shd w:val="clear" w:color="auto" w:fill="E7E6E6" w:themeFill="background2"/>
          </w:tcPr>
          <w:p w14:paraId="5BF68BBC" w14:textId="236AE95B" w:rsidR="00D500E2" w:rsidRDefault="00D500E2" w:rsidP="00D265DF">
            <w:pPr>
              <w:overflowPunct w:val="0"/>
              <w:autoSpaceDE w:val="0"/>
              <w:autoSpaceDN w:val="0"/>
              <w:adjustRightInd w:val="0"/>
              <w:spacing w:after="0"/>
              <w:jc w:val="center"/>
              <w:textAlignment w:val="baseline"/>
              <w:rPr>
                <w:rFonts w:eastAsiaTheme="minorEastAsia"/>
                <w:sz w:val="18"/>
                <w:lang w:eastAsia="zh-TW"/>
              </w:rPr>
            </w:pPr>
            <w:r>
              <w:rPr>
                <w:rFonts w:eastAsiaTheme="minorEastAsia" w:hint="eastAsia"/>
                <w:sz w:val="18"/>
                <w:lang w:eastAsia="zh-TW"/>
              </w:rPr>
              <w:t>-</w:t>
            </w:r>
            <w:r>
              <w:rPr>
                <w:rFonts w:eastAsiaTheme="minorEastAsia"/>
                <w:sz w:val="18"/>
                <w:lang w:eastAsia="zh-TW"/>
              </w:rPr>
              <w:t>5</w:t>
            </w:r>
          </w:p>
        </w:tc>
        <w:tc>
          <w:tcPr>
            <w:tcW w:w="920" w:type="dxa"/>
            <w:shd w:val="clear" w:color="auto" w:fill="DEEAF6" w:themeFill="accent1" w:themeFillTint="33"/>
          </w:tcPr>
          <w:p w14:paraId="1C5B96AC" w14:textId="042D1F17" w:rsidR="00D500E2" w:rsidRDefault="00D500E2" w:rsidP="00D265DF">
            <w:pPr>
              <w:overflowPunct w:val="0"/>
              <w:autoSpaceDE w:val="0"/>
              <w:autoSpaceDN w:val="0"/>
              <w:adjustRightInd w:val="0"/>
              <w:spacing w:after="0"/>
              <w:jc w:val="center"/>
              <w:textAlignment w:val="baseline"/>
              <w:rPr>
                <w:rFonts w:eastAsiaTheme="minorEastAsia"/>
                <w:sz w:val="18"/>
                <w:lang w:eastAsia="zh-TW"/>
              </w:rPr>
            </w:pPr>
            <w:r>
              <w:rPr>
                <w:rFonts w:eastAsiaTheme="minorEastAsia" w:hint="eastAsia"/>
                <w:sz w:val="18"/>
                <w:lang w:eastAsia="zh-TW"/>
              </w:rPr>
              <w:t>3</w:t>
            </w:r>
            <w:r>
              <w:rPr>
                <w:rFonts w:eastAsiaTheme="minorEastAsia"/>
                <w:sz w:val="18"/>
                <w:lang w:eastAsia="zh-TW"/>
              </w:rPr>
              <w:t>.16</w:t>
            </w:r>
          </w:p>
        </w:tc>
        <w:tc>
          <w:tcPr>
            <w:tcW w:w="919" w:type="dxa"/>
            <w:shd w:val="clear" w:color="auto" w:fill="DEEAF6" w:themeFill="accent1" w:themeFillTint="33"/>
          </w:tcPr>
          <w:p w14:paraId="00B00321" w14:textId="2A15835C" w:rsidR="00D500E2" w:rsidRDefault="00D500E2" w:rsidP="00D265DF">
            <w:pPr>
              <w:overflowPunct w:val="0"/>
              <w:autoSpaceDE w:val="0"/>
              <w:autoSpaceDN w:val="0"/>
              <w:adjustRightInd w:val="0"/>
              <w:spacing w:after="0"/>
              <w:jc w:val="center"/>
              <w:textAlignment w:val="baseline"/>
              <w:rPr>
                <w:rFonts w:eastAsiaTheme="minorEastAsia"/>
                <w:sz w:val="18"/>
                <w:lang w:eastAsia="zh-TW"/>
              </w:rPr>
            </w:pPr>
            <w:r>
              <w:rPr>
                <w:rFonts w:eastAsiaTheme="minorEastAsia" w:hint="eastAsia"/>
                <w:sz w:val="18"/>
                <w:lang w:eastAsia="zh-TW"/>
              </w:rPr>
              <w:t>4</w:t>
            </w:r>
            <w:r>
              <w:rPr>
                <w:rFonts w:eastAsiaTheme="minorEastAsia"/>
                <w:sz w:val="18"/>
                <w:lang w:eastAsia="zh-TW"/>
              </w:rPr>
              <w:t>.37%</w:t>
            </w:r>
          </w:p>
        </w:tc>
        <w:tc>
          <w:tcPr>
            <w:tcW w:w="920" w:type="dxa"/>
            <w:shd w:val="clear" w:color="auto" w:fill="FBE4D5" w:themeFill="accent2" w:themeFillTint="33"/>
          </w:tcPr>
          <w:p w14:paraId="7B74B6C4" w14:textId="7CEC2C79" w:rsidR="00D500E2" w:rsidRDefault="00D500E2" w:rsidP="00D265DF">
            <w:pPr>
              <w:overflowPunct w:val="0"/>
              <w:autoSpaceDE w:val="0"/>
              <w:autoSpaceDN w:val="0"/>
              <w:adjustRightInd w:val="0"/>
              <w:spacing w:after="0"/>
              <w:jc w:val="center"/>
              <w:textAlignment w:val="baseline"/>
              <w:rPr>
                <w:rFonts w:eastAsiaTheme="minorEastAsia"/>
                <w:sz w:val="18"/>
                <w:lang w:eastAsia="zh-TW"/>
              </w:rPr>
            </w:pPr>
            <w:r>
              <w:rPr>
                <w:rFonts w:eastAsiaTheme="minorEastAsia" w:hint="eastAsia"/>
                <w:sz w:val="18"/>
                <w:lang w:eastAsia="zh-TW"/>
              </w:rPr>
              <w:t>3</w:t>
            </w:r>
            <w:r>
              <w:rPr>
                <w:rFonts w:eastAsiaTheme="minorEastAsia"/>
                <w:sz w:val="18"/>
                <w:lang w:eastAsia="zh-TW"/>
              </w:rPr>
              <w:t>.46</w:t>
            </w:r>
          </w:p>
        </w:tc>
        <w:tc>
          <w:tcPr>
            <w:tcW w:w="919" w:type="dxa"/>
            <w:shd w:val="clear" w:color="auto" w:fill="FBE4D5" w:themeFill="accent2" w:themeFillTint="33"/>
          </w:tcPr>
          <w:p w14:paraId="47947CBB" w14:textId="3164CD2A" w:rsidR="00D500E2" w:rsidRDefault="00D500E2" w:rsidP="00D265DF">
            <w:pPr>
              <w:overflowPunct w:val="0"/>
              <w:autoSpaceDE w:val="0"/>
              <w:autoSpaceDN w:val="0"/>
              <w:adjustRightInd w:val="0"/>
              <w:spacing w:after="0"/>
              <w:jc w:val="center"/>
              <w:textAlignment w:val="baseline"/>
              <w:rPr>
                <w:rFonts w:eastAsiaTheme="minorEastAsia"/>
                <w:sz w:val="18"/>
                <w:lang w:eastAsia="zh-TW"/>
              </w:rPr>
            </w:pPr>
            <w:r>
              <w:rPr>
                <w:rFonts w:eastAsiaTheme="minorEastAsia" w:hint="eastAsia"/>
                <w:sz w:val="18"/>
                <w:lang w:eastAsia="zh-TW"/>
              </w:rPr>
              <w:t>3</w:t>
            </w:r>
            <w:r>
              <w:rPr>
                <w:rFonts w:eastAsiaTheme="minorEastAsia"/>
                <w:sz w:val="18"/>
                <w:lang w:eastAsia="zh-TW"/>
              </w:rPr>
              <w:t>.46%</w:t>
            </w:r>
          </w:p>
        </w:tc>
      </w:tr>
      <w:tr w:rsidR="00D500E2" w14:paraId="6FB154AD" w14:textId="77777777" w:rsidTr="00354072">
        <w:trPr>
          <w:jc w:val="center"/>
        </w:trPr>
        <w:tc>
          <w:tcPr>
            <w:tcW w:w="919" w:type="dxa"/>
            <w:shd w:val="clear" w:color="auto" w:fill="E7E6E6" w:themeFill="background2"/>
          </w:tcPr>
          <w:p w14:paraId="3C592B9C" w14:textId="77777777" w:rsidR="00D500E2" w:rsidRPr="00CE2237" w:rsidRDefault="00D500E2" w:rsidP="00D265DF">
            <w:pPr>
              <w:overflowPunct w:val="0"/>
              <w:autoSpaceDE w:val="0"/>
              <w:autoSpaceDN w:val="0"/>
              <w:adjustRightInd w:val="0"/>
              <w:spacing w:after="0"/>
              <w:jc w:val="center"/>
              <w:textAlignment w:val="baseline"/>
              <w:rPr>
                <w:rFonts w:eastAsiaTheme="minorEastAsia"/>
                <w:sz w:val="18"/>
                <w:lang w:eastAsia="zh-CN"/>
              </w:rPr>
            </w:pPr>
            <w:r w:rsidRPr="00CE2237">
              <w:rPr>
                <w:rFonts w:eastAsiaTheme="minorEastAsia" w:hint="eastAsia"/>
                <w:sz w:val="18"/>
                <w:lang w:eastAsia="zh-CN"/>
              </w:rPr>
              <w:t>-</w:t>
            </w:r>
            <w:r w:rsidRPr="00CE2237">
              <w:rPr>
                <w:rFonts w:eastAsiaTheme="minorEastAsia"/>
                <w:sz w:val="18"/>
                <w:lang w:eastAsia="zh-CN"/>
              </w:rPr>
              <w:t>4</w:t>
            </w:r>
          </w:p>
        </w:tc>
        <w:tc>
          <w:tcPr>
            <w:tcW w:w="920" w:type="dxa"/>
            <w:shd w:val="clear" w:color="auto" w:fill="DEEAF6" w:themeFill="accent1" w:themeFillTint="33"/>
          </w:tcPr>
          <w:p w14:paraId="43EAE50D" w14:textId="279BEA33" w:rsidR="00D500E2" w:rsidRPr="00CE2237" w:rsidRDefault="00D500E2" w:rsidP="00D265DF">
            <w:pPr>
              <w:overflowPunct w:val="0"/>
              <w:autoSpaceDE w:val="0"/>
              <w:autoSpaceDN w:val="0"/>
              <w:adjustRightInd w:val="0"/>
              <w:spacing w:after="0"/>
              <w:jc w:val="center"/>
              <w:textAlignment w:val="baseline"/>
              <w:rPr>
                <w:rFonts w:eastAsiaTheme="minorEastAsia"/>
                <w:sz w:val="18"/>
                <w:lang w:eastAsia="zh-TW"/>
              </w:rPr>
            </w:pPr>
            <w:r>
              <w:rPr>
                <w:rFonts w:eastAsiaTheme="minorEastAsia" w:hint="eastAsia"/>
                <w:sz w:val="18"/>
                <w:lang w:eastAsia="zh-TW"/>
              </w:rPr>
              <w:t>3</w:t>
            </w:r>
            <w:r>
              <w:rPr>
                <w:rFonts w:eastAsiaTheme="minorEastAsia"/>
                <w:sz w:val="18"/>
                <w:lang w:eastAsia="zh-TW"/>
              </w:rPr>
              <w:t>.02</w:t>
            </w:r>
          </w:p>
        </w:tc>
        <w:tc>
          <w:tcPr>
            <w:tcW w:w="919" w:type="dxa"/>
            <w:shd w:val="clear" w:color="auto" w:fill="DEEAF6" w:themeFill="accent1" w:themeFillTint="33"/>
          </w:tcPr>
          <w:p w14:paraId="2561F459" w14:textId="61BB1971" w:rsidR="00D500E2" w:rsidRPr="00CE2237" w:rsidRDefault="00D500E2" w:rsidP="00D265DF">
            <w:pPr>
              <w:overflowPunct w:val="0"/>
              <w:autoSpaceDE w:val="0"/>
              <w:autoSpaceDN w:val="0"/>
              <w:adjustRightInd w:val="0"/>
              <w:spacing w:after="0"/>
              <w:jc w:val="center"/>
              <w:textAlignment w:val="baseline"/>
              <w:rPr>
                <w:rFonts w:eastAsiaTheme="minorEastAsia"/>
                <w:sz w:val="18"/>
                <w:lang w:eastAsia="zh-TW"/>
              </w:rPr>
            </w:pPr>
            <w:r>
              <w:rPr>
                <w:rFonts w:eastAsiaTheme="minorEastAsia" w:hint="eastAsia"/>
                <w:sz w:val="18"/>
                <w:lang w:eastAsia="zh-TW"/>
              </w:rPr>
              <w:t>4</w:t>
            </w:r>
            <w:r>
              <w:rPr>
                <w:rFonts w:eastAsiaTheme="minorEastAsia"/>
                <w:sz w:val="18"/>
                <w:lang w:eastAsia="zh-TW"/>
              </w:rPr>
              <w:t>.50%</w:t>
            </w:r>
          </w:p>
        </w:tc>
        <w:tc>
          <w:tcPr>
            <w:tcW w:w="920" w:type="dxa"/>
            <w:shd w:val="clear" w:color="auto" w:fill="FBE4D5" w:themeFill="accent2" w:themeFillTint="33"/>
          </w:tcPr>
          <w:p w14:paraId="39E7BEE4" w14:textId="3232889D" w:rsidR="00D500E2" w:rsidRPr="00CE2237" w:rsidRDefault="00D500E2" w:rsidP="00D265DF">
            <w:pPr>
              <w:overflowPunct w:val="0"/>
              <w:autoSpaceDE w:val="0"/>
              <w:autoSpaceDN w:val="0"/>
              <w:adjustRightInd w:val="0"/>
              <w:spacing w:after="0"/>
              <w:jc w:val="center"/>
              <w:textAlignment w:val="baseline"/>
              <w:rPr>
                <w:rFonts w:eastAsiaTheme="minorEastAsia"/>
                <w:sz w:val="18"/>
                <w:lang w:eastAsia="zh-TW"/>
              </w:rPr>
            </w:pPr>
            <w:r>
              <w:rPr>
                <w:rFonts w:eastAsiaTheme="minorEastAsia" w:hint="eastAsia"/>
                <w:sz w:val="18"/>
                <w:lang w:eastAsia="zh-TW"/>
              </w:rPr>
              <w:t>3</w:t>
            </w:r>
            <w:r>
              <w:rPr>
                <w:rFonts w:eastAsiaTheme="minorEastAsia"/>
                <w:sz w:val="18"/>
                <w:lang w:eastAsia="zh-TW"/>
              </w:rPr>
              <w:t>.22</w:t>
            </w:r>
          </w:p>
        </w:tc>
        <w:tc>
          <w:tcPr>
            <w:tcW w:w="919" w:type="dxa"/>
            <w:shd w:val="clear" w:color="auto" w:fill="FBE4D5" w:themeFill="accent2" w:themeFillTint="33"/>
          </w:tcPr>
          <w:p w14:paraId="0A931263" w14:textId="7BA0DFF6" w:rsidR="00D500E2" w:rsidRPr="00CE2237" w:rsidRDefault="00D500E2" w:rsidP="00D265DF">
            <w:pPr>
              <w:overflowPunct w:val="0"/>
              <w:autoSpaceDE w:val="0"/>
              <w:autoSpaceDN w:val="0"/>
              <w:adjustRightInd w:val="0"/>
              <w:spacing w:after="0"/>
              <w:jc w:val="center"/>
              <w:textAlignment w:val="baseline"/>
              <w:rPr>
                <w:rFonts w:eastAsiaTheme="minorEastAsia"/>
                <w:sz w:val="18"/>
                <w:lang w:eastAsia="zh-TW"/>
              </w:rPr>
            </w:pPr>
            <w:r>
              <w:rPr>
                <w:rFonts w:eastAsiaTheme="minorEastAsia" w:hint="eastAsia"/>
                <w:sz w:val="18"/>
                <w:lang w:eastAsia="zh-TW"/>
              </w:rPr>
              <w:t>3</w:t>
            </w:r>
            <w:r>
              <w:rPr>
                <w:rFonts w:eastAsiaTheme="minorEastAsia"/>
                <w:sz w:val="18"/>
                <w:lang w:eastAsia="zh-TW"/>
              </w:rPr>
              <w:t>.26%</w:t>
            </w:r>
          </w:p>
        </w:tc>
      </w:tr>
      <w:tr w:rsidR="00D500E2" w14:paraId="74DCBE48" w14:textId="77777777" w:rsidTr="00354072">
        <w:trPr>
          <w:jc w:val="center"/>
        </w:trPr>
        <w:tc>
          <w:tcPr>
            <w:tcW w:w="919" w:type="dxa"/>
            <w:shd w:val="clear" w:color="auto" w:fill="E7E6E6" w:themeFill="background2"/>
          </w:tcPr>
          <w:p w14:paraId="4DB7C7DD" w14:textId="750FB307" w:rsidR="00D500E2" w:rsidRPr="004B586A" w:rsidRDefault="00D500E2" w:rsidP="00D265DF">
            <w:pPr>
              <w:overflowPunct w:val="0"/>
              <w:autoSpaceDE w:val="0"/>
              <w:autoSpaceDN w:val="0"/>
              <w:adjustRightInd w:val="0"/>
              <w:spacing w:after="0"/>
              <w:jc w:val="center"/>
              <w:textAlignment w:val="baseline"/>
              <w:rPr>
                <w:rFonts w:eastAsia="SimSun"/>
                <w:sz w:val="18"/>
                <w:lang w:eastAsia="zh-CN"/>
              </w:rPr>
            </w:pPr>
            <w:r>
              <w:rPr>
                <w:rFonts w:eastAsia="SimSun" w:hint="eastAsia"/>
                <w:sz w:val="18"/>
                <w:lang w:eastAsia="zh-CN"/>
              </w:rPr>
              <w:t>-</w:t>
            </w:r>
            <w:r>
              <w:rPr>
                <w:rFonts w:eastAsia="SimSun"/>
                <w:sz w:val="18"/>
                <w:lang w:eastAsia="zh-CN"/>
              </w:rPr>
              <w:t>3</w:t>
            </w:r>
          </w:p>
        </w:tc>
        <w:tc>
          <w:tcPr>
            <w:tcW w:w="920" w:type="dxa"/>
            <w:shd w:val="clear" w:color="auto" w:fill="DEEAF6" w:themeFill="accent1" w:themeFillTint="33"/>
          </w:tcPr>
          <w:p w14:paraId="1E7B5975" w14:textId="566CB721" w:rsidR="00D500E2" w:rsidRDefault="00D500E2" w:rsidP="00D265DF">
            <w:pPr>
              <w:overflowPunct w:val="0"/>
              <w:autoSpaceDE w:val="0"/>
              <w:autoSpaceDN w:val="0"/>
              <w:adjustRightInd w:val="0"/>
              <w:spacing w:after="0"/>
              <w:jc w:val="center"/>
              <w:textAlignment w:val="baseline"/>
              <w:rPr>
                <w:rFonts w:eastAsiaTheme="minorEastAsia"/>
                <w:sz w:val="18"/>
                <w:lang w:eastAsia="zh-TW"/>
              </w:rPr>
            </w:pPr>
            <w:r>
              <w:rPr>
                <w:rFonts w:eastAsiaTheme="minorEastAsia" w:hint="eastAsia"/>
                <w:sz w:val="18"/>
                <w:lang w:eastAsia="zh-TW"/>
              </w:rPr>
              <w:t>2</w:t>
            </w:r>
            <w:r>
              <w:rPr>
                <w:rFonts w:eastAsiaTheme="minorEastAsia"/>
                <w:sz w:val="18"/>
                <w:lang w:eastAsia="zh-TW"/>
              </w:rPr>
              <w:t>.82</w:t>
            </w:r>
          </w:p>
        </w:tc>
        <w:tc>
          <w:tcPr>
            <w:tcW w:w="919" w:type="dxa"/>
            <w:shd w:val="clear" w:color="auto" w:fill="DEEAF6" w:themeFill="accent1" w:themeFillTint="33"/>
          </w:tcPr>
          <w:p w14:paraId="7D238DC1" w14:textId="737E2BA9" w:rsidR="00D500E2" w:rsidRDefault="00D500E2" w:rsidP="00D265DF">
            <w:pPr>
              <w:overflowPunct w:val="0"/>
              <w:autoSpaceDE w:val="0"/>
              <w:autoSpaceDN w:val="0"/>
              <w:adjustRightInd w:val="0"/>
              <w:spacing w:after="0"/>
              <w:jc w:val="center"/>
              <w:textAlignment w:val="baseline"/>
              <w:rPr>
                <w:rFonts w:eastAsiaTheme="minorEastAsia"/>
                <w:sz w:val="18"/>
                <w:lang w:eastAsia="zh-TW"/>
              </w:rPr>
            </w:pPr>
            <w:r>
              <w:rPr>
                <w:rFonts w:eastAsiaTheme="minorEastAsia" w:hint="eastAsia"/>
                <w:sz w:val="18"/>
                <w:lang w:eastAsia="zh-TW"/>
              </w:rPr>
              <w:t>4</w:t>
            </w:r>
            <w:r>
              <w:rPr>
                <w:rFonts w:eastAsiaTheme="minorEastAsia"/>
                <w:sz w:val="18"/>
                <w:lang w:eastAsia="zh-TW"/>
              </w:rPr>
              <w:t>.44%</w:t>
            </w:r>
          </w:p>
        </w:tc>
        <w:tc>
          <w:tcPr>
            <w:tcW w:w="920" w:type="dxa"/>
            <w:shd w:val="clear" w:color="auto" w:fill="FBE4D5" w:themeFill="accent2" w:themeFillTint="33"/>
          </w:tcPr>
          <w:p w14:paraId="5802246A" w14:textId="264FF350" w:rsidR="00D500E2" w:rsidRDefault="00D500E2" w:rsidP="00D265DF">
            <w:pPr>
              <w:overflowPunct w:val="0"/>
              <w:autoSpaceDE w:val="0"/>
              <w:autoSpaceDN w:val="0"/>
              <w:adjustRightInd w:val="0"/>
              <w:spacing w:after="0"/>
              <w:jc w:val="center"/>
              <w:textAlignment w:val="baseline"/>
              <w:rPr>
                <w:rFonts w:eastAsiaTheme="minorEastAsia"/>
                <w:sz w:val="18"/>
                <w:lang w:eastAsia="zh-TW"/>
              </w:rPr>
            </w:pPr>
            <w:r>
              <w:rPr>
                <w:rFonts w:eastAsiaTheme="minorEastAsia" w:hint="eastAsia"/>
                <w:sz w:val="18"/>
                <w:lang w:eastAsia="zh-TW"/>
              </w:rPr>
              <w:t>2</w:t>
            </w:r>
            <w:r>
              <w:rPr>
                <w:rFonts w:eastAsiaTheme="minorEastAsia"/>
                <w:sz w:val="18"/>
                <w:lang w:eastAsia="zh-TW"/>
              </w:rPr>
              <w:t>.94</w:t>
            </w:r>
          </w:p>
        </w:tc>
        <w:tc>
          <w:tcPr>
            <w:tcW w:w="919" w:type="dxa"/>
            <w:shd w:val="clear" w:color="auto" w:fill="FBE4D5" w:themeFill="accent2" w:themeFillTint="33"/>
          </w:tcPr>
          <w:p w14:paraId="653BE7B9" w14:textId="368B7E96" w:rsidR="00D500E2" w:rsidRDefault="00D500E2" w:rsidP="00D265DF">
            <w:pPr>
              <w:overflowPunct w:val="0"/>
              <w:autoSpaceDE w:val="0"/>
              <w:autoSpaceDN w:val="0"/>
              <w:adjustRightInd w:val="0"/>
              <w:spacing w:after="0"/>
              <w:jc w:val="center"/>
              <w:textAlignment w:val="baseline"/>
              <w:rPr>
                <w:rFonts w:eastAsiaTheme="minorEastAsia"/>
                <w:sz w:val="18"/>
                <w:lang w:eastAsia="zh-TW"/>
              </w:rPr>
            </w:pPr>
            <w:r>
              <w:rPr>
                <w:rFonts w:eastAsiaTheme="minorEastAsia" w:hint="eastAsia"/>
                <w:sz w:val="18"/>
                <w:lang w:eastAsia="zh-TW"/>
              </w:rPr>
              <w:t>2</w:t>
            </w:r>
            <w:r>
              <w:rPr>
                <w:rFonts w:eastAsiaTheme="minorEastAsia"/>
                <w:sz w:val="18"/>
                <w:lang w:eastAsia="zh-TW"/>
              </w:rPr>
              <w:t>.75%</w:t>
            </w:r>
          </w:p>
        </w:tc>
      </w:tr>
      <w:tr w:rsidR="00D500E2" w14:paraId="46833D31" w14:textId="77777777" w:rsidTr="00354072">
        <w:trPr>
          <w:jc w:val="center"/>
        </w:trPr>
        <w:tc>
          <w:tcPr>
            <w:tcW w:w="919" w:type="dxa"/>
            <w:shd w:val="clear" w:color="auto" w:fill="E7E6E6" w:themeFill="background2"/>
          </w:tcPr>
          <w:p w14:paraId="010A52DC" w14:textId="77777777" w:rsidR="00D500E2" w:rsidRPr="00CE2237" w:rsidRDefault="00D500E2" w:rsidP="00D265DF">
            <w:pPr>
              <w:overflowPunct w:val="0"/>
              <w:autoSpaceDE w:val="0"/>
              <w:autoSpaceDN w:val="0"/>
              <w:adjustRightInd w:val="0"/>
              <w:spacing w:after="0"/>
              <w:jc w:val="center"/>
              <w:textAlignment w:val="baseline"/>
              <w:rPr>
                <w:rFonts w:eastAsiaTheme="minorEastAsia"/>
                <w:sz w:val="18"/>
                <w:lang w:eastAsia="zh-CN"/>
              </w:rPr>
            </w:pPr>
            <w:r w:rsidRPr="00CE2237">
              <w:rPr>
                <w:rFonts w:eastAsiaTheme="minorEastAsia" w:hint="eastAsia"/>
                <w:sz w:val="18"/>
                <w:lang w:eastAsia="zh-CN"/>
              </w:rPr>
              <w:t>-</w:t>
            </w:r>
            <w:r w:rsidRPr="00CE2237">
              <w:rPr>
                <w:rFonts w:eastAsiaTheme="minorEastAsia"/>
                <w:sz w:val="18"/>
                <w:lang w:eastAsia="zh-CN"/>
              </w:rPr>
              <w:t>2</w:t>
            </w:r>
          </w:p>
        </w:tc>
        <w:tc>
          <w:tcPr>
            <w:tcW w:w="920" w:type="dxa"/>
            <w:shd w:val="clear" w:color="auto" w:fill="DEEAF6" w:themeFill="accent1" w:themeFillTint="33"/>
          </w:tcPr>
          <w:p w14:paraId="04196584" w14:textId="7A5101C7" w:rsidR="00D500E2" w:rsidRPr="00CE2237" w:rsidRDefault="00D500E2" w:rsidP="00D265DF">
            <w:pPr>
              <w:overflowPunct w:val="0"/>
              <w:autoSpaceDE w:val="0"/>
              <w:autoSpaceDN w:val="0"/>
              <w:adjustRightInd w:val="0"/>
              <w:spacing w:after="0"/>
              <w:jc w:val="center"/>
              <w:textAlignment w:val="baseline"/>
              <w:rPr>
                <w:rFonts w:eastAsiaTheme="minorEastAsia"/>
                <w:sz w:val="18"/>
                <w:lang w:eastAsia="zh-TW"/>
              </w:rPr>
            </w:pPr>
            <w:r>
              <w:rPr>
                <w:rFonts w:eastAsiaTheme="minorEastAsia" w:hint="eastAsia"/>
                <w:sz w:val="18"/>
                <w:lang w:eastAsia="zh-TW"/>
              </w:rPr>
              <w:t>2</w:t>
            </w:r>
            <w:r>
              <w:rPr>
                <w:rFonts w:eastAsiaTheme="minorEastAsia"/>
                <w:sz w:val="18"/>
                <w:lang w:eastAsia="zh-TW"/>
              </w:rPr>
              <w:t>.65</w:t>
            </w:r>
          </w:p>
        </w:tc>
        <w:tc>
          <w:tcPr>
            <w:tcW w:w="919" w:type="dxa"/>
            <w:shd w:val="clear" w:color="auto" w:fill="DEEAF6" w:themeFill="accent1" w:themeFillTint="33"/>
          </w:tcPr>
          <w:p w14:paraId="5D583725" w14:textId="1977880A" w:rsidR="00D500E2" w:rsidRPr="00CE2237" w:rsidRDefault="00D500E2" w:rsidP="00D265DF">
            <w:pPr>
              <w:overflowPunct w:val="0"/>
              <w:autoSpaceDE w:val="0"/>
              <w:autoSpaceDN w:val="0"/>
              <w:adjustRightInd w:val="0"/>
              <w:spacing w:after="0"/>
              <w:jc w:val="center"/>
              <w:textAlignment w:val="baseline"/>
              <w:rPr>
                <w:rFonts w:eastAsiaTheme="minorEastAsia"/>
                <w:sz w:val="18"/>
                <w:lang w:eastAsia="zh-TW"/>
              </w:rPr>
            </w:pPr>
            <w:r>
              <w:rPr>
                <w:rFonts w:eastAsiaTheme="minorEastAsia" w:hint="eastAsia"/>
                <w:sz w:val="18"/>
                <w:lang w:eastAsia="zh-TW"/>
              </w:rPr>
              <w:t>4</w:t>
            </w:r>
            <w:r>
              <w:rPr>
                <w:rFonts w:eastAsiaTheme="minorEastAsia"/>
                <w:sz w:val="18"/>
                <w:lang w:eastAsia="zh-TW"/>
              </w:rPr>
              <w:t>.58%</w:t>
            </w:r>
          </w:p>
        </w:tc>
        <w:tc>
          <w:tcPr>
            <w:tcW w:w="920" w:type="dxa"/>
            <w:shd w:val="clear" w:color="auto" w:fill="FBE4D5" w:themeFill="accent2" w:themeFillTint="33"/>
          </w:tcPr>
          <w:p w14:paraId="1C4862A3" w14:textId="5BF03E8C" w:rsidR="00D500E2" w:rsidRPr="00CE2237" w:rsidRDefault="00D500E2" w:rsidP="00D265DF">
            <w:pPr>
              <w:overflowPunct w:val="0"/>
              <w:autoSpaceDE w:val="0"/>
              <w:autoSpaceDN w:val="0"/>
              <w:adjustRightInd w:val="0"/>
              <w:spacing w:after="0"/>
              <w:jc w:val="center"/>
              <w:textAlignment w:val="baseline"/>
              <w:rPr>
                <w:rFonts w:eastAsiaTheme="minorEastAsia"/>
                <w:sz w:val="18"/>
                <w:lang w:eastAsia="zh-TW"/>
              </w:rPr>
            </w:pPr>
            <w:r>
              <w:rPr>
                <w:rFonts w:eastAsiaTheme="minorEastAsia" w:hint="eastAsia"/>
                <w:sz w:val="18"/>
                <w:lang w:eastAsia="zh-TW"/>
              </w:rPr>
              <w:t>2</w:t>
            </w:r>
            <w:r>
              <w:rPr>
                <w:rFonts w:eastAsiaTheme="minorEastAsia"/>
                <w:sz w:val="18"/>
                <w:lang w:eastAsia="zh-TW"/>
              </w:rPr>
              <w:t>.72</w:t>
            </w:r>
          </w:p>
        </w:tc>
        <w:tc>
          <w:tcPr>
            <w:tcW w:w="919" w:type="dxa"/>
            <w:shd w:val="clear" w:color="auto" w:fill="FBE4D5" w:themeFill="accent2" w:themeFillTint="33"/>
          </w:tcPr>
          <w:p w14:paraId="1FFCD9CA" w14:textId="4AA6E070" w:rsidR="00D500E2" w:rsidRPr="00CE2237" w:rsidRDefault="00D500E2" w:rsidP="00D265DF">
            <w:pPr>
              <w:overflowPunct w:val="0"/>
              <w:autoSpaceDE w:val="0"/>
              <w:autoSpaceDN w:val="0"/>
              <w:adjustRightInd w:val="0"/>
              <w:spacing w:after="0"/>
              <w:jc w:val="center"/>
              <w:textAlignment w:val="baseline"/>
              <w:rPr>
                <w:rFonts w:eastAsiaTheme="minorEastAsia"/>
                <w:sz w:val="18"/>
                <w:lang w:eastAsia="zh-TW"/>
              </w:rPr>
            </w:pPr>
            <w:r>
              <w:rPr>
                <w:rFonts w:eastAsiaTheme="minorEastAsia" w:hint="eastAsia"/>
                <w:sz w:val="18"/>
                <w:lang w:eastAsia="zh-TW"/>
              </w:rPr>
              <w:t>2</w:t>
            </w:r>
            <w:r>
              <w:rPr>
                <w:rFonts w:eastAsiaTheme="minorEastAsia"/>
                <w:sz w:val="18"/>
                <w:lang w:eastAsia="zh-TW"/>
              </w:rPr>
              <w:t>.55%</w:t>
            </w:r>
          </w:p>
        </w:tc>
      </w:tr>
      <w:tr w:rsidR="00D500E2" w14:paraId="1F5900CC" w14:textId="77777777" w:rsidTr="00354072">
        <w:trPr>
          <w:jc w:val="center"/>
        </w:trPr>
        <w:tc>
          <w:tcPr>
            <w:tcW w:w="919" w:type="dxa"/>
            <w:shd w:val="clear" w:color="auto" w:fill="E7E6E6" w:themeFill="background2"/>
          </w:tcPr>
          <w:p w14:paraId="3E1A26B9" w14:textId="105B912C" w:rsidR="00D500E2" w:rsidRPr="004B586A" w:rsidRDefault="00D500E2" w:rsidP="00D265DF">
            <w:pPr>
              <w:overflowPunct w:val="0"/>
              <w:autoSpaceDE w:val="0"/>
              <w:autoSpaceDN w:val="0"/>
              <w:adjustRightInd w:val="0"/>
              <w:spacing w:after="0"/>
              <w:jc w:val="center"/>
              <w:textAlignment w:val="baseline"/>
              <w:rPr>
                <w:rFonts w:eastAsia="SimSun"/>
                <w:sz w:val="18"/>
                <w:lang w:eastAsia="zh-CN"/>
              </w:rPr>
            </w:pPr>
            <w:r>
              <w:rPr>
                <w:rFonts w:eastAsia="SimSun" w:hint="eastAsia"/>
                <w:sz w:val="18"/>
                <w:lang w:eastAsia="zh-CN"/>
              </w:rPr>
              <w:t>-</w:t>
            </w:r>
            <w:r>
              <w:rPr>
                <w:rFonts w:eastAsia="SimSun"/>
                <w:sz w:val="18"/>
                <w:lang w:eastAsia="zh-CN"/>
              </w:rPr>
              <w:t>1</w:t>
            </w:r>
          </w:p>
        </w:tc>
        <w:tc>
          <w:tcPr>
            <w:tcW w:w="920" w:type="dxa"/>
            <w:shd w:val="clear" w:color="auto" w:fill="DEEAF6" w:themeFill="accent1" w:themeFillTint="33"/>
          </w:tcPr>
          <w:p w14:paraId="0C4C4DA5" w14:textId="1A3445F9" w:rsidR="00D500E2" w:rsidRDefault="00D500E2" w:rsidP="00D265DF">
            <w:pPr>
              <w:overflowPunct w:val="0"/>
              <w:autoSpaceDE w:val="0"/>
              <w:autoSpaceDN w:val="0"/>
              <w:adjustRightInd w:val="0"/>
              <w:spacing w:after="0"/>
              <w:jc w:val="center"/>
              <w:textAlignment w:val="baseline"/>
              <w:rPr>
                <w:rFonts w:eastAsiaTheme="minorEastAsia"/>
                <w:sz w:val="18"/>
                <w:lang w:eastAsia="zh-TW"/>
              </w:rPr>
            </w:pPr>
            <w:r>
              <w:rPr>
                <w:rFonts w:eastAsiaTheme="minorEastAsia" w:hint="eastAsia"/>
                <w:sz w:val="18"/>
                <w:lang w:eastAsia="zh-TW"/>
              </w:rPr>
              <w:t>2</w:t>
            </w:r>
            <w:r>
              <w:rPr>
                <w:rFonts w:eastAsiaTheme="minorEastAsia"/>
                <w:sz w:val="18"/>
                <w:lang w:eastAsia="zh-TW"/>
              </w:rPr>
              <w:t>.45</w:t>
            </w:r>
          </w:p>
        </w:tc>
        <w:tc>
          <w:tcPr>
            <w:tcW w:w="919" w:type="dxa"/>
            <w:shd w:val="clear" w:color="auto" w:fill="DEEAF6" w:themeFill="accent1" w:themeFillTint="33"/>
          </w:tcPr>
          <w:p w14:paraId="664B5C86" w14:textId="44085235" w:rsidR="00D500E2" w:rsidRDefault="00D500E2" w:rsidP="00D265DF">
            <w:pPr>
              <w:overflowPunct w:val="0"/>
              <w:autoSpaceDE w:val="0"/>
              <w:autoSpaceDN w:val="0"/>
              <w:adjustRightInd w:val="0"/>
              <w:spacing w:after="0"/>
              <w:jc w:val="center"/>
              <w:textAlignment w:val="baseline"/>
              <w:rPr>
                <w:rFonts w:eastAsiaTheme="minorEastAsia"/>
                <w:sz w:val="18"/>
                <w:lang w:eastAsia="zh-TW"/>
              </w:rPr>
            </w:pPr>
            <w:r>
              <w:rPr>
                <w:rFonts w:eastAsiaTheme="minorEastAsia" w:hint="eastAsia"/>
                <w:sz w:val="18"/>
                <w:lang w:eastAsia="zh-TW"/>
              </w:rPr>
              <w:t>4</w:t>
            </w:r>
            <w:r>
              <w:rPr>
                <w:rFonts w:eastAsiaTheme="minorEastAsia"/>
                <w:sz w:val="18"/>
                <w:lang w:eastAsia="zh-TW"/>
              </w:rPr>
              <w:t>.67%</w:t>
            </w:r>
          </w:p>
        </w:tc>
        <w:tc>
          <w:tcPr>
            <w:tcW w:w="920" w:type="dxa"/>
            <w:shd w:val="clear" w:color="auto" w:fill="FBE4D5" w:themeFill="accent2" w:themeFillTint="33"/>
          </w:tcPr>
          <w:p w14:paraId="7429799C" w14:textId="4F156D6E" w:rsidR="00D500E2" w:rsidRDefault="00D500E2" w:rsidP="00D265DF">
            <w:pPr>
              <w:overflowPunct w:val="0"/>
              <w:autoSpaceDE w:val="0"/>
              <w:autoSpaceDN w:val="0"/>
              <w:adjustRightInd w:val="0"/>
              <w:spacing w:after="0"/>
              <w:jc w:val="center"/>
              <w:textAlignment w:val="baseline"/>
              <w:rPr>
                <w:rFonts w:eastAsiaTheme="minorEastAsia"/>
                <w:sz w:val="18"/>
                <w:lang w:eastAsia="zh-TW"/>
              </w:rPr>
            </w:pPr>
            <w:r>
              <w:rPr>
                <w:rFonts w:eastAsiaTheme="minorEastAsia" w:hint="eastAsia"/>
                <w:sz w:val="18"/>
                <w:lang w:eastAsia="zh-TW"/>
              </w:rPr>
              <w:t>2</w:t>
            </w:r>
            <w:r>
              <w:rPr>
                <w:rFonts w:eastAsiaTheme="minorEastAsia"/>
                <w:sz w:val="18"/>
                <w:lang w:eastAsia="zh-TW"/>
              </w:rPr>
              <w:t>.48</w:t>
            </w:r>
          </w:p>
        </w:tc>
        <w:tc>
          <w:tcPr>
            <w:tcW w:w="919" w:type="dxa"/>
            <w:shd w:val="clear" w:color="auto" w:fill="FBE4D5" w:themeFill="accent2" w:themeFillTint="33"/>
          </w:tcPr>
          <w:p w14:paraId="762B5C51" w14:textId="1DE41A98" w:rsidR="00D500E2" w:rsidRDefault="00D500E2" w:rsidP="00D265DF">
            <w:pPr>
              <w:overflowPunct w:val="0"/>
              <w:autoSpaceDE w:val="0"/>
              <w:autoSpaceDN w:val="0"/>
              <w:adjustRightInd w:val="0"/>
              <w:spacing w:after="0"/>
              <w:jc w:val="center"/>
              <w:textAlignment w:val="baseline"/>
              <w:rPr>
                <w:rFonts w:eastAsiaTheme="minorEastAsia"/>
                <w:sz w:val="18"/>
                <w:lang w:eastAsia="zh-TW"/>
              </w:rPr>
            </w:pPr>
            <w:r>
              <w:rPr>
                <w:rFonts w:eastAsiaTheme="minorEastAsia" w:hint="eastAsia"/>
                <w:sz w:val="18"/>
                <w:lang w:eastAsia="zh-TW"/>
              </w:rPr>
              <w:t>2</w:t>
            </w:r>
            <w:r>
              <w:rPr>
                <w:rFonts w:eastAsiaTheme="minorEastAsia"/>
                <w:sz w:val="18"/>
                <w:lang w:eastAsia="zh-TW"/>
              </w:rPr>
              <w:t>.41%</w:t>
            </w:r>
          </w:p>
        </w:tc>
      </w:tr>
      <w:tr w:rsidR="00D500E2" w14:paraId="026A3824" w14:textId="77777777" w:rsidTr="00354072">
        <w:trPr>
          <w:jc w:val="center"/>
        </w:trPr>
        <w:tc>
          <w:tcPr>
            <w:tcW w:w="919" w:type="dxa"/>
            <w:shd w:val="clear" w:color="auto" w:fill="E7E6E6" w:themeFill="background2"/>
          </w:tcPr>
          <w:p w14:paraId="33CF5373" w14:textId="77777777" w:rsidR="00D500E2" w:rsidRPr="00CE2237" w:rsidRDefault="00D500E2" w:rsidP="00D265DF">
            <w:pPr>
              <w:overflowPunct w:val="0"/>
              <w:autoSpaceDE w:val="0"/>
              <w:autoSpaceDN w:val="0"/>
              <w:adjustRightInd w:val="0"/>
              <w:spacing w:after="0"/>
              <w:jc w:val="center"/>
              <w:textAlignment w:val="baseline"/>
              <w:rPr>
                <w:rFonts w:eastAsiaTheme="minorEastAsia"/>
                <w:sz w:val="18"/>
                <w:lang w:eastAsia="zh-CN"/>
              </w:rPr>
            </w:pPr>
            <w:r w:rsidRPr="00CE2237">
              <w:rPr>
                <w:rFonts w:eastAsiaTheme="minorEastAsia" w:hint="eastAsia"/>
                <w:sz w:val="18"/>
                <w:lang w:eastAsia="zh-CN"/>
              </w:rPr>
              <w:t>0</w:t>
            </w:r>
          </w:p>
        </w:tc>
        <w:tc>
          <w:tcPr>
            <w:tcW w:w="920" w:type="dxa"/>
            <w:shd w:val="clear" w:color="auto" w:fill="DEEAF6" w:themeFill="accent1" w:themeFillTint="33"/>
          </w:tcPr>
          <w:p w14:paraId="33C123AB" w14:textId="06661C5D" w:rsidR="00D500E2" w:rsidRPr="00CE2237" w:rsidRDefault="00D500E2" w:rsidP="00D265DF">
            <w:pPr>
              <w:overflowPunct w:val="0"/>
              <w:autoSpaceDE w:val="0"/>
              <w:autoSpaceDN w:val="0"/>
              <w:adjustRightInd w:val="0"/>
              <w:spacing w:after="0"/>
              <w:jc w:val="center"/>
              <w:textAlignment w:val="baseline"/>
              <w:rPr>
                <w:rFonts w:eastAsiaTheme="minorEastAsia"/>
                <w:sz w:val="18"/>
                <w:lang w:eastAsia="zh-TW"/>
              </w:rPr>
            </w:pPr>
            <w:r>
              <w:rPr>
                <w:rFonts w:eastAsiaTheme="minorEastAsia" w:hint="eastAsia"/>
                <w:sz w:val="18"/>
                <w:lang w:eastAsia="zh-TW"/>
              </w:rPr>
              <w:t>2</w:t>
            </w:r>
            <w:r>
              <w:rPr>
                <w:rFonts w:eastAsiaTheme="minorEastAsia"/>
                <w:sz w:val="18"/>
                <w:lang w:eastAsia="zh-TW"/>
              </w:rPr>
              <w:t>.34</w:t>
            </w:r>
          </w:p>
        </w:tc>
        <w:tc>
          <w:tcPr>
            <w:tcW w:w="919" w:type="dxa"/>
            <w:shd w:val="clear" w:color="auto" w:fill="DEEAF6" w:themeFill="accent1" w:themeFillTint="33"/>
          </w:tcPr>
          <w:p w14:paraId="13821624" w14:textId="622AB3D9" w:rsidR="00D500E2" w:rsidRPr="00CE2237" w:rsidRDefault="00D500E2" w:rsidP="00D265DF">
            <w:pPr>
              <w:overflowPunct w:val="0"/>
              <w:autoSpaceDE w:val="0"/>
              <w:autoSpaceDN w:val="0"/>
              <w:adjustRightInd w:val="0"/>
              <w:spacing w:after="0"/>
              <w:jc w:val="center"/>
              <w:textAlignment w:val="baseline"/>
              <w:rPr>
                <w:rFonts w:eastAsiaTheme="minorEastAsia"/>
                <w:sz w:val="18"/>
                <w:lang w:eastAsia="zh-TW"/>
              </w:rPr>
            </w:pPr>
            <w:r>
              <w:rPr>
                <w:rFonts w:eastAsiaTheme="minorEastAsia" w:hint="eastAsia"/>
                <w:sz w:val="18"/>
                <w:lang w:eastAsia="zh-TW"/>
              </w:rPr>
              <w:t>4</w:t>
            </w:r>
            <w:r>
              <w:rPr>
                <w:rFonts w:eastAsiaTheme="minorEastAsia"/>
                <w:sz w:val="18"/>
                <w:lang w:eastAsia="zh-TW"/>
              </w:rPr>
              <w:t>.31%</w:t>
            </w:r>
          </w:p>
        </w:tc>
        <w:tc>
          <w:tcPr>
            <w:tcW w:w="920" w:type="dxa"/>
            <w:shd w:val="clear" w:color="auto" w:fill="FBE4D5" w:themeFill="accent2" w:themeFillTint="33"/>
          </w:tcPr>
          <w:p w14:paraId="00980D58" w14:textId="6CE37E2C" w:rsidR="00D500E2" w:rsidRPr="00CE2237" w:rsidRDefault="00D500E2" w:rsidP="00D265DF">
            <w:pPr>
              <w:overflowPunct w:val="0"/>
              <w:autoSpaceDE w:val="0"/>
              <w:autoSpaceDN w:val="0"/>
              <w:adjustRightInd w:val="0"/>
              <w:spacing w:after="0"/>
              <w:jc w:val="center"/>
              <w:textAlignment w:val="baseline"/>
              <w:rPr>
                <w:rFonts w:eastAsiaTheme="minorEastAsia"/>
                <w:sz w:val="18"/>
                <w:lang w:eastAsia="zh-TW"/>
              </w:rPr>
            </w:pPr>
            <w:r>
              <w:rPr>
                <w:rFonts w:eastAsiaTheme="minorEastAsia" w:hint="eastAsia"/>
                <w:sz w:val="18"/>
                <w:lang w:eastAsia="zh-TW"/>
              </w:rPr>
              <w:t>2</w:t>
            </w:r>
            <w:r>
              <w:rPr>
                <w:rFonts w:eastAsiaTheme="minorEastAsia"/>
                <w:sz w:val="18"/>
                <w:lang w:eastAsia="zh-TW"/>
              </w:rPr>
              <w:t>.32</w:t>
            </w:r>
          </w:p>
        </w:tc>
        <w:tc>
          <w:tcPr>
            <w:tcW w:w="919" w:type="dxa"/>
            <w:shd w:val="clear" w:color="auto" w:fill="FBE4D5" w:themeFill="accent2" w:themeFillTint="33"/>
          </w:tcPr>
          <w:p w14:paraId="6444872A" w14:textId="2C2EBCE5" w:rsidR="00D500E2" w:rsidRPr="00CE2237" w:rsidRDefault="00D500E2" w:rsidP="00D265DF">
            <w:pPr>
              <w:overflowPunct w:val="0"/>
              <w:autoSpaceDE w:val="0"/>
              <w:autoSpaceDN w:val="0"/>
              <w:adjustRightInd w:val="0"/>
              <w:spacing w:after="0"/>
              <w:jc w:val="center"/>
              <w:textAlignment w:val="baseline"/>
              <w:rPr>
                <w:rFonts w:eastAsiaTheme="minorEastAsia"/>
                <w:sz w:val="18"/>
                <w:lang w:eastAsia="zh-TW"/>
              </w:rPr>
            </w:pPr>
            <w:r>
              <w:rPr>
                <w:rFonts w:eastAsiaTheme="minorEastAsia" w:hint="eastAsia"/>
                <w:sz w:val="18"/>
                <w:lang w:eastAsia="zh-TW"/>
              </w:rPr>
              <w:t>2</w:t>
            </w:r>
            <w:r>
              <w:rPr>
                <w:rFonts w:eastAsiaTheme="minorEastAsia"/>
                <w:sz w:val="18"/>
                <w:lang w:eastAsia="zh-TW"/>
              </w:rPr>
              <w:t>.15%</w:t>
            </w:r>
          </w:p>
        </w:tc>
      </w:tr>
    </w:tbl>
    <w:p w14:paraId="0ABA688F" w14:textId="2C49FCC2" w:rsidR="00F67813" w:rsidRDefault="00F67813" w:rsidP="00D500E2">
      <w:pPr>
        <w:widowControl w:val="0"/>
        <w:overflowPunct w:val="0"/>
        <w:autoSpaceDE w:val="0"/>
        <w:autoSpaceDN w:val="0"/>
        <w:adjustRightInd w:val="0"/>
        <w:spacing w:before="120" w:after="120"/>
        <w:contextualSpacing/>
        <w:jc w:val="both"/>
        <w:textAlignment w:val="baseline"/>
      </w:pPr>
    </w:p>
    <w:p w14:paraId="408B2778" w14:textId="6F1A5CCF" w:rsidR="002E69AF" w:rsidRDefault="0005072A" w:rsidP="002E69AF">
      <w:pPr>
        <w:spacing w:beforeLines="50" w:before="120" w:afterLines="50" w:after="120"/>
        <w:jc w:val="both"/>
        <w:rPr>
          <w:rFonts w:eastAsia="SimSun"/>
          <w:color w:val="000000" w:themeColor="text1"/>
          <w:szCs w:val="24"/>
          <w:lang w:val="en-US" w:eastAsia="zh-CN"/>
        </w:rPr>
      </w:pPr>
      <w:r>
        <w:rPr>
          <w:rFonts w:eastAsiaTheme="minorEastAsia"/>
          <w:lang w:eastAsia="zh-TW"/>
        </w:rPr>
        <w:t xml:space="preserve">According to simulation results, we suggest using same SINR = -2 dB in LTE for both 2Rx and 4 Rx test cases. However, </w:t>
      </w:r>
      <w:r w:rsidR="00B72D81">
        <w:rPr>
          <w:rFonts w:eastAsiaTheme="minorEastAsia"/>
          <w:lang w:eastAsia="zh-TW"/>
        </w:rPr>
        <w:t>i</w:t>
      </w:r>
      <w:r w:rsidR="002E69AF">
        <w:rPr>
          <w:rFonts w:eastAsiaTheme="minorEastAsia"/>
          <w:lang w:eastAsia="zh-TW"/>
        </w:rPr>
        <w:t xml:space="preserve">n the last meeting, some companies suggest considering </w:t>
      </w:r>
      <w:r w:rsidR="002E69AF" w:rsidRPr="00423C49">
        <w:rPr>
          <w:rFonts w:eastAsia="SimSun"/>
          <w:color w:val="000000" w:themeColor="text1"/>
          <w:szCs w:val="24"/>
          <w:lang w:val="en-US" w:eastAsia="zh-CN"/>
        </w:rPr>
        <w:t>SINR requirement for 4Rx lower than that for 2Rx</w:t>
      </w:r>
      <w:r w:rsidR="002E69AF">
        <w:rPr>
          <w:rFonts w:eastAsia="SimSun"/>
          <w:color w:val="000000" w:themeColor="text1"/>
          <w:szCs w:val="24"/>
          <w:lang w:val="en-US" w:eastAsia="zh-CN"/>
        </w:rPr>
        <w:t xml:space="preserve">. </w:t>
      </w:r>
      <w:r w:rsidR="00C148AC">
        <w:rPr>
          <w:rFonts w:eastAsia="SimSun"/>
          <w:color w:val="000000" w:themeColor="text1"/>
          <w:szCs w:val="24"/>
          <w:lang w:val="en-US" w:eastAsia="zh-CN"/>
        </w:rPr>
        <w:t xml:space="preserve">We have no strong preference on this. If it is agreed to define </w:t>
      </w:r>
      <w:r w:rsidR="00C148AC" w:rsidRPr="00423C49">
        <w:rPr>
          <w:rFonts w:eastAsia="SimSun"/>
          <w:color w:val="000000" w:themeColor="text1"/>
          <w:szCs w:val="24"/>
          <w:lang w:val="en-US" w:eastAsia="zh-CN"/>
        </w:rPr>
        <w:t>SINR requirement for 4Rx lower than that for 2Rx</w:t>
      </w:r>
      <w:r w:rsidR="00C148AC">
        <w:rPr>
          <w:rFonts w:eastAsia="SimSun"/>
          <w:color w:val="000000" w:themeColor="text1"/>
          <w:szCs w:val="24"/>
          <w:lang w:val="en-US" w:eastAsia="zh-CN"/>
        </w:rPr>
        <w:t>, we support to use the following SINR value to avoid very low SINR for the case of 4Rx.</w:t>
      </w:r>
    </w:p>
    <w:p w14:paraId="3DA83FCC" w14:textId="3DFA58A4" w:rsidR="00C148AC" w:rsidRPr="0008205F" w:rsidRDefault="00C148AC" w:rsidP="00C148AC">
      <w:pPr>
        <w:pStyle w:val="a7"/>
        <w:numPr>
          <w:ilvl w:val="0"/>
          <w:numId w:val="23"/>
        </w:numPr>
        <w:tabs>
          <w:tab w:val="num" w:pos="720"/>
        </w:tabs>
        <w:spacing w:beforeLines="50" w:before="120" w:afterLines="50" w:after="120"/>
        <w:ind w:leftChars="0"/>
        <w:jc w:val="both"/>
        <w:rPr>
          <w:rFonts w:eastAsia="SimSun"/>
          <w:lang w:eastAsia="zh-CN"/>
        </w:rPr>
      </w:pPr>
      <w:bookmarkStart w:id="4" w:name="_Hlk101742047"/>
      <w:r>
        <w:rPr>
          <w:rFonts w:eastAsia="SimSun"/>
          <w:lang w:eastAsia="zh-CN"/>
        </w:rPr>
        <w:t>2</w:t>
      </w:r>
      <w:r w:rsidRPr="0008205F">
        <w:rPr>
          <w:rFonts w:eastAsia="SimSun"/>
          <w:lang w:eastAsia="zh-CN"/>
        </w:rPr>
        <w:t xml:space="preserve">Rx: SINR </w:t>
      </w:r>
      <w:r w:rsidR="009B4CFF">
        <w:rPr>
          <w:rFonts w:eastAsia="SimSun"/>
          <w:lang w:eastAsia="zh-CN"/>
        </w:rPr>
        <w:t>0</w:t>
      </w:r>
      <w:r w:rsidRPr="0008205F">
        <w:rPr>
          <w:rFonts w:eastAsia="SimSun"/>
          <w:lang w:eastAsia="zh-CN"/>
        </w:rPr>
        <w:t xml:space="preserve"> dB, </w:t>
      </w:r>
      <w:r w:rsidRPr="00DD192E">
        <w:rPr>
          <w:rFonts w:eastAsia="SimSun"/>
          <w:lang w:val="en-US" w:eastAsia="zh-CN"/>
        </w:rPr>
        <w:t>γ</w:t>
      </w:r>
      <w:r>
        <w:rPr>
          <w:rFonts w:eastAsia="SimSun"/>
          <w:lang w:val="en-US" w:eastAsia="zh-CN"/>
        </w:rPr>
        <w:t xml:space="preserve"> = 2 </w:t>
      </w:r>
    </w:p>
    <w:p w14:paraId="7AA443DB" w14:textId="2C86F33B" w:rsidR="00C148AC" w:rsidRPr="002E69AF" w:rsidRDefault="00C148AC" w:rsidP="00C148AC">
      <w:pPr>
        <w:pStyle w:val="a7"/>
        <w:numPr>
          <w:ilvl w:val="0"/>
          <w:numId w:val="23"/>
        </w:numPr>
        <w:spacing w:beforeLines="50" w:before="120" w:afterLines="50" w:after="120"/>
        <w:ind w:leftChars="0"/>
        <w:jc w:val="both"/>
        <w:rPr>
          <w:rFonts w:eastAsia="SimSun"/>
          <w:lang w:eastAsia="zh-CN"/>
        </w:rPr>
      </w:pPr>
      <w:r>
        <w:rPr>
          <w:rFonts w:eastAsia="SimSun"/>
          <w:lang w:eastAsia="zh-CN"/>
        </w:rPr>
        <w:t>4</w:t>
      </w:r>
      <w:r w:rsidRPr="0008205F">
        <w:rPr>
          <w:rFonts w:eastAsia="SimSun"/>
          <w:lang w:eastAsia="zh-CN"/>
        </w:rPr>
        <w:t xml:space="preserve">Rx: SINR </w:t>
      </w:r>
      <w:r>
        <w:rPr>
          <w:rFonts w:eastAsia="SimSun"/>
          <w:lang w:eastAsia="zh-CN"/>
        </w:rPr>
        <w:t>-</w:t>
      </w:r>
      <w:r w:rsidR="009B4CFF">
        <w:rPr>
          <w:rFonts w:eastAsia="SimSun"/>
          <w:lang w:eastAsia="zh-CN"/>
        </w:rPr>
        <w:t>3</w:t>
      </w:r>
      <w:r w:rsidRPr="0008205F">
        <w:rPr>
          <w:rFonts w:eastAsia="SimSun"/>
          <w:lang w:eastAsia="zh-CN"/>
        </w:rPr>
        <w:t xml:space="preserve"> dB, </w:t>
      </w:r>
      <w:r w:rsidRPr="00DD192E">
        <w:rPr>
          <w:rFonts w:eastAsia="SimSun"/>
          <w:lang w:val="en-US" w:eastAsia="zh-CN"/>
        </w:rPr>
        <w:t>γ</w:t>
      </w:r>
      <w:r>
        <w:rPr>
          <w:rFonts w:eastAsia="SimSun"/>
          <w:lang w:val="en-US" w:eastAsia="zh-CN"/>
        </w:rPr>
        <w:t xml:space="preserve"> = 2</w:t>
      </w:r>
    </w:p>
    <w:bookmarkEnd w:id="4"/>
    <w:p w14:paraId="1C057B0F" w14:textId="2E228360" w:rsidR="005D1DC1" w:rsidRPr="00532B40" w:rsidRDefault="00E46535" w:rsidP="00532B40">
      <w:pPr>
        <w:jc w:val="both"/>
        <w:rPr>
          <w:rFonts w:eastAsia="SimSun" w:hint="eastAsia"/>
          <w:lang w:val="en-US" w:eastAsia="zh-CN"/>
        </w:rPr>
      </w:pPr>
      <w:r>
        <w:rPr>
          <w:b/>
          <w:bCs/>
          <w:i/>
          <w:color w:val="000000" w:themeColor="text1"/>
          <w:u w:val="single"/>
          <w:lang w:val="en-US"/>
        </w:rPr>
        <w:t xml:space="preserve">Proposal </w:t>
      </w:r>
      <w:r w:rsidR="00DA2CFD">
        <w:rPr>
          <w:b/>
          <w:bCs/>
          <w:i/>
          <w:color w:val="000000" w:themeColor="text1"/>
          <w:u w:val="single"/>
          <w:lang w:val="en-US"/>
        </w:rPr>
        <w:t>2</w:t>
      </w:r>
      <w:r w:rsidR="007A40C7" w:rsidRPr="001E1407">
        <w:rPr>
          <w:bCs/>
          <w:color w:val="000000" w:themeColor="text1"/>
          <w:lang w:val="en-US"/>
        </w:rPr>
        <w:t>:</w:t>
      </w:r>
      <w:r w:rsidR="007A40C7">
        <w:rPr>
          <w:bCs/>
          <w:color w:val="000000" w:themeColor="text1"/>
          <w:lang w:val="en-US"/>
        </w:rPr>
        <w:t xml:space="preserve"> </w:t>
      </w:r>
      <w:r w:rsidR="001F0175">
        <w:rPr>
          <w:bCs/>
          <w:color w:val="000000" w:themeColor="text1"/>
          <w:lang w:val="en-US"/>
        </w:rPr>
        <w:t>We suggest using SINR = -2 dB</w:t>
      </w:r>
      <w:r w:rsidR="001F0175" w:rsidRPr="0008205F">
        <w:rPr>
          <w:rFonts w:eastAsia="SimSun"/>
          <w:lang w:eastAsia="zh-CN"/>
        </w:rPr>
        <w:t xml:space="preserve">, </w:t>
      </w:r>
      <w:r w:rsidR="001F0175" w:rsidRPr="00DD192E">
        <w:rPr>
          <w:rFonts w:eastAsia="SimSun"/>
          <w:lang w:val="en-US" w:eastAsia="zh-CN"/>
        </w:rPr>
        <w:t>γ</w:t>
      </w:r>
      <w:r w:rsidR="001F0175">
        <w:rPr>
          <w:rFonts w:eastAsia="SimSun"/>
          <w:lang w:val="en-US" w:eastAsia="zh-CN"/>
        </w:rPr>
        <w:t xml:space="preserve"> = 2</w:t>
      </w:r>
      <w:r w:rsidR="001F0175">
        <w:rPr>
          <w:bCs/>
          <w:color w:val="000000" w:themeColor="text1"/>
          <w:lang w:val="en-US"/>
        </w:rPr>
        <w:t xml:space="preserve"> for both 2Rx and 4Rx. If it is agreed to have </w:t>
      </w:r>
      <w:r w:rsidR="001F0175" w:rsidRPr="00423C49">
        <w:rPr>
          <w:rFonts w:eastAsia="SimSun"/>
          <w:color w:val="000000" w:themeColor="text1"/>
          <w:szCs w:val="24"/>
          <w:lang w:val="en-US" w:eastAsia="zh-CN"/>
        </w:rPr>
        <w:t>SINR requirement for 4Rx should be lower than that for 2Rx</w:t>
      </w:r>
      <w:r w:rsidR="00532B40">
        <w:rPr>
          <w:rFonts w:eastAsia="SimSun"/>
          <w:color w:val="000000" w:themeColor="text1"/>
          <w:szCs w:val="24"/>
          <w:lang w:val="en-US" w:eastAsia="zh-CN"/>
        </w:rPr>
        <w:t xml:space="preserve">. We suggest using </w:t>
      </w:r>
      <w:r w:rsidR="00EA3AE2" w:rsidRPr="00532B40">
        <w:rPr>
          <w:rFonts w:eastAsia="SimSun"/>
          <w:lang w:eastAsia="zh-CN"/>
        </w:rPr>
        <w:t xml:space="preserve">SINR </w:t>
      </w:r>
      <w:r w:rsidR="00532B40">
        <w:rPr>
          <w:rFonts w:eastAsia="SimSun"/>
          <w:lang w:eastAsia="zh-CN"/>
        </w:rPr>
        <w:t>0</w:t>
      </w:r>
      <w:r w:rsidR="00EA3AE2" w:rsidRPr="00532B40">
        <w:rPr>
          <w:rFonts w:eastAsia="SimSun"/>
          <w:lang w:eastAsia="zh-CN"/>
        </w:rPr>
        <w:t xml:space="preserve"> dB, </w:t>
      </w:r>
      <w:r w:rsidR="00EA3AE2" w:rsidRPr="00532B40">
        <w:rPr>
          <w:rFonts w:eastAsia="SimSun"/>
          <w:lang w:val="en-US" w:eastAsia="zh-CN"/>
        </w:rPr>
        <w:t xml:space="preserve">γ = 2 </w:t>
      </w:r>
      <w:r w:rsidR="00532B40">
        <w:rPr>
          <w:rFonts w:eastAsia="SimSun"/>
          <w:lang w:val="en-US" w:eastAsia="zh-CN"/>
        </w:rPr>
        <w:t xml:space="preserve">for 2Rx and </w:t>
      </w:r>
      <w:r w:rsidR="00EA3AE2" w:rsidRPr="00532B40">
        <w:rPr>
          <w:rFonts w:eastAsia="SimSun"/>
          <w:lang w:eastAsia="zh-CN"/>
        </w:rPr>
        <w:t>SINR -</w:t>
      </w:r>
      <w:r w:rsidR="00532B40">
        <w:rPr>
          <w:rFonts w:eastAsia="SimSun"/>
          <w:lang w:eastAsia="zh-CN"/>
        </w:rPr>
        <w:t>3</w:t>
      </w:r>
      <w:r w:rsidR="00EA3AE2" w:rsidRPr="00532B40">
        <w:rPr>
          <w:rFonts w:eastAsia="SimSun"/>
          <w:lang w:eastAsia="zh-CN"/>
        </w:rPr>
        <w:t xml:space="preserve"> dB, </w:t>
      </w:r>
      <w:r w:rsidR="00EA3AE2" w:rsidRPr="00532B40">
        <w:rPr>
          <w:rFonts w:eastAsia="SimSun"/>
          <w:lang w:val="en-US" w:eastAsia="zh-CN"/>
        </w:rPr>
        <w:t>γ = 2</w:t>
      </w:r>
      <w:r w:rsidR="00532B40">
        <w:rPr>
          <w:rFonts w:eastAsia="SimSun"/>
          <w:lang w:val="en-US" w:eastAsia="zh-CN"/>
        </w:rPr>
        <w:t xml:space="preserve"> for 4 Rx.</w:t>
      </w:r>
    </w:p>
    <w:p w14:paraId="0BC381C7" w14:textId="77777777" w:rsidR="000A231E" w:rsidRPr="005B3B36"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66565521" w14:textId="24A62C5C" w:rsidR="000A231E" w:rsidRPr="00282F4F" w:rsidRDefault="00556514" w:rsidP="000A231E">
      <w:pPr>
        <w:jc w:val="both"/>
      </w:pPr>
      <w:r w:rsidRPr="00282F4F">
        <w:t xml:space="preserve">In this contribution, we provide </w:t>
      </w:r>
      <w:r w:rsidR="00BE59CD">
        <w:t xml:space="preserve">our views on the remaining issue and </w:t>
      </w:r>
      <w:r w:rsidRPr="00282F4F">
        <w:t xml:space="preserve">simulation results for CQI requirements in the scenario with inter-cell inter-user interference. </w:t>
      </w:r>
      <w:r w:rsidR="000A231E" w:rsidRPr="00282F4F">
        <w:t>T</w:t>
      </w:r>
      <w:r w:rsidR="008A36F9" w:rsidRPr="00282F4F">
        <w:t xml:space="preserve">he </w:t>
      </w:r>
      <w:r w:rsidR="009716AF" w:rsidRPr="00282F4F">
        <w:t>proposal</w:t>
      </w:r>
      <w:r w:rsidR="008A36F9" w:rsidRPr="00282F4F">
        <w:t>s</w:t>
      </w:r>
      <w:r w:rsidR="009716AF" w:rsidRPr="00282F4F">
        <w:t xml:space="preserve"> </w:t>
      </w:r>
      <w:r w:rsidR="000A231E" w:rsidRPr="00282F4F">
        <w:t>are summarized as below:</w:t>
      </w:r>
    </w:p>
    <w:p w14:paraId="5596E453" w14:textId="538CF499" w:rsidR="009624DE" w:rsidRPr="00192C58" w:rsidRDefault="00D0559F" w:rsidP="009624DE">
      <w:pPr>
        <w:rPr>
          <w:rFonts w:eastAsia="SimSun"/>
          <w:lang w:val="en-US" w:eastAsia="zh-CN"/>
        </w:rPr>
      </w:pPr>
      <w:r>
        <w:rPr>
          <w:b/>
          <w:bCs/>
          <w:i/>
          <w:color w:val="000000" w:themeColor="text1"/>
          <w:u w:val="single"/>
          <w:lang w:val="en-US"/>
        </w:rPr>
        <w:t>Proposal 1</w:t>
      </w:r>
      <w:r w:rsidRPr="001E1407">
        <w:rPr>
          <w:bCs/>
          <w:color w:val="000000" w:themeColor="text1"/>
          <w:lang w:val="en-US"/>
        </w:rPr>
        <w:t>:</w:t>
      </w:r>
      <w:r>
        <w:rPr>
          <w:bCs/>
          <w:color w:val="000000" w:themeColor="text1"/>
          <w:lang w:val="en-US"/>
        </w:rPr>
        <w:t xml:space="preserve"> </w:t>
      </w:r>
      <w:r>
        <w:rPr>
          <w:rFonts w:eastAsiaTheme="minorEastAsia"/>
          <w:lang w:val="en-US" w:eastAsia="zh-TW"/>
        </w:rPr>
        <w:t>We support to define test based on SNR, where SNR and INR values are used to define test cases.</w:t>
      </w:r>
    </w:p>
    <w:p w14:paraId="3520A4FF" w14:textId="0B6144F9" w:rsidR="0006134F" w:rsidRPr="00A45C84" w:rsidRDefault="00FF076E" w:rsidP="00A45C84">
      <w:pPr>
        <w:jc w:val="both"/>
        <w:rPr>
          <w:rFonts w:eastAsia="SimSun" w:hint="eastAsia"/>
          <w:lang w:val="en-US" w:eastAsia="zh-CN"/>
        </w:rPr>
      </w:pPr>
      <w:r w:rsidRPr="00A45C84">
        <w:rPr>
          <w:b/>
          <w:bCs/>
          <w:i/>
          <w:color w:val="000000" w:themeColor="text1"/>
          <w:u w:val="single"/>
          <w:lang w:val="en-US"/>
        </w:rPr>
        <w:lastRenderedPageBreak/>
        <w:t>Proposal 2</w:t>
      </w:r>
      <w:r w:rsidRPr="00A45C84">
        <w:rPr>
          <w:bCs/>
          <w:color w:val="000000" w:themeColor="text1"/>
          <w:lang w:val="en-US"/>
        </w:rPr>
        <w:t>: We suggest using SINR = -2 dB</w:t>
      </w:r>
      <w:r w:rsidRPr="00A45C84">
        <w:rPr>
          <w:rFonts w:eastAsia="SimSun"/>
          <w:lang w:eastAsia="zh-CN"/>
        </w:rPr>
        <w:t xml:space="preserve">, </w:t>
      </w:r>
      <w:r w:rsidRPr="00A45C84">
        <w:rPr>
          <w:rFonts w:eastAsia="SimSun"/>
          <w:lang w:val="en-US" w:eastAsia="zh-CN"/>
        </w:rPr>
        <w:t>γ = 2</w:t>
      </w:r>
      <w:r w:rsidRPr="00A45C84">
        <w:rPr>
          <w:bCs/>
          <w:color w:val="000000" w:themeColor="text1"/>
          <w:lang w:val="en-US"/>
        </w:rPr>
        <w:t xml:space="preserve"> for both 2Rx and 4Rx. If it is agreed to have </w:t>
      </w:r>
      <w:r w:rsidRPr="00A45C84">
        <w:rPr>
          <w:rFonts w:eastAsia="SimSun"/>
          <w:color w:val="000000" w:themeColor="text1"/>
          <w:szCs w:val="24"/>
          <w:lang w:val="en-US" w:eastAsia="zh-CN"/>
        </w:rPr>
        <w:t xml:space="preserve">SINR requirement for 4Rx should be lower than that for 2Rx. We suggest using </w:t>
      </w:r>
      <w:r w:rsidRPr="00A45C84">
        <w:rPr>
          <w:rFonts w:eastAsia="SimSun"/>
          <w:lang w:eastAsia="zh-CN"/>
        </w:rPr>
        <w:t>SINR</w:t>
      </w:r>
      <w:r w:rsidR="002E3F35">
        <w:rPr>
          <w:rFonts w:eastAsia="SimSun"/>
          <w:lang w:eastAsia="zh-CN"/>
        </w:rPr>
        <w:t xml:space="preserve"> =</w:t>
      </w:r>
      <w:r w:rsidRPr="00A45C84">
        <w:rPr>
          <w:rFonts w:eastAsia="SimSun"/>
          <w:lang w:eastAsia="zh-CN"/>
        </w:rPr>
        <w:t xml:space="preserve"> 0 dB, </w:t>
      </w:r>
      <w:r w:rsidRPr="00A45C84">
        <w:rPr>
          <w:rFonts w:eastAsia="SimSun"/>
          <w:lang w:val="en-US" w:eastAsia="zh-CN"/>
        </w:rPr>
        <w:t xml:space="preserve">γ = 2 for 2Rx and </w:t>
      </w:r>
      <w:r w:rsidRPr="00A45C84">
        <w:rPr>
          <w:rFonts w:eastAsia="SimSun"/>
          <w:lang w:eastAsia="zh-CN"/>
        </w:rPr>
        <w:t xml:space="preserve">SINR </w:t>
      </w:r>
      <w:r w:rsidR="002E3F35">
        <w:rPr>
          <w:rFonts w:eastAsia="SimSun"/>
          <w:lang w:eastAsia="zh-CN"/>
        </w:rPr>
        <w:t xml:space="preserve">= </w:t>
      </w:r>
      <w:r w:rsidRPr="00A45C84">
        <w:rPr>
          <w:rFonts w:eastAsia="SimSun"/>
          <w:lang w:eastAsia="zh-CN"/>
        </w:rPr>
        <w:t xml:space="preserve">-3 dB, </w:t>
      </w:r>
      <w:r w:rsidRPr="00A45C84">
        <w:rPr>
          <w:rFonts w:eastAsia="SimSun"/>
          <w:lang w:val="en-US" w:eastAsia="zh-CN"/>
        </w:rPr>
        <w:t>γ = 2 for 4 Rx.</w:t>
      </w:r>
    </w:p>
    <w:p w14:paraId="0D26BB1E" w14:textId="77777777" w:rsidR="000A231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083065B5" w14:textId="764F7E93" w:rsidR="00176AAC" w:rsidRPr="0055487B" w:rsidRDefault="00C451C6" w:rsidP="00FB5570">
      <w:pPr>
        <w:numPr>
          <w:ilvl w:val="0"/>
          <w:numId w:val="2"/>
        </w:numPr>
        <w:jc w:val="both"/>
        <w:rPr>
          <w:lang w:eastAsia="zh-CN"/>
        </w:rPr>
      </w:pPr>
      <w:r w:rsidRPr="00C451C6">
        <w:t>R4-</w:t>
      </w:r>
      <w:r w:rsidR="00FB5570" w:rsidRPr="00FB5570">
        <w:t>2207243</w:t>
      </w:r>
      <w:r w:rsidR="000A231E" w:rsidRPr="007367F3">
        <w:t>, “</w:t>
      </w:r>
      <w:r w:rsidR="00BE11E8" w:rsidRPr="007367F3">
        <w:t>WF on CSI requirements for inter-cell interference MMSE-IRC</w:t>
      </w:r>
      <w:r w:rsidR="000A231E" w:rsidRPr="007367F3">
        <w:t>”</w:t>
      </w:r>
      <w:r w:rsidR="000A231E" w:rsidRPr="007367F3">
        <w:rPr>
          <w:rFonts w:eastAsiaTheme="minorEastAsia"/>
          <w:lang w:eastAsia="zh-CN"/>
        </w:rPr>
        <w:t xml:space="preserve">, </w:t>
      </w:r>
      <w:r w:rsidR="00BE11E8" w:rsidRPr="007367F3">
        <w:rPr>
          <w:rFonts w:eastAsiaTheme="minorEastAsia"/>
          <w:lang w:eastAsia="zh-CN"/>
        </w:rPr>
        <w:t>Ericsson</w:t>
      </w:r>
    </w:p>
    <w:p w14:paraId="62B7C091" w14:textId="760166F5" w:rsidR="0055487B" w:rsidRPr="00C35F3A" w:rsidRDefault="0055487B" w:rsidP="00FB5570">
      <w:pPr>
        <w:numPr>
          <w:ilvl w:val="0"/>
          <w:numId w:val="2"/>
        </w:numPr>
        <w:jc w:val="both"/>
        <w:rPr>
          <w:lang w:eastAsia="zh-CN"/>
        </w:rPr>
      </w:pPr>
      <w:r w:rsidRPr="0055487B">
        <w:rPr>
          <w:lang w:eastAsia="zh-CN"/>
        </w:rPr>
        <w:t>R4-2204378</w:t>
      </w:r>
      <w:r>
        <w:rPr>
          <w:lang w:eastAsia="zh-CN"/>
        </w:rPr>
        <w:t>, “</w:t>
      </w:r>
      <w:r w:rsidRPr="0055487B">
        <w:rPr>
          <w:lang w:eastAsia="zh-CN"/>
        </w:rPr>
        <w:t>Discussion on CSI MMSE-IRC requirements for scenario with inter-cell interference</w:t>
      </w:r>
      <w:r>
        <w:rPr>
          <w:lang w:eastAsia="zh-CN"/>
        </w:rPr>
        <w:t>”, Intel</w:t>
      </w:r>
    </w:p>
    <w:sectPr w:rsidR="0055487B" w:rsidRPr="00C35F3A" w:rsidSect="006925AE">
      <w:headerReference w:type="default" r:id="rId7"/>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9D366E" w14:textId="77777777" w:rsidR="00DE46D7" w:rsidRDefault="00DE46D7" w:rsidP="000A231E">
      <w:pPr>
        <w:spacing w:after="0"/>
      </w:pPr>
      <w:r>
        <w:separator/>
      </w:r>
    </w:p>
  </w:endnote>
  <w:endnote w:type="continuationSeparator" w:id="0">
    <w:p w14:paraId="4FFDB747" w14:textId="77777777" w:rsidR="00DE46D7" w:rsidRDefault="00DE46D7"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1011C0" w14:textId="77777777" w:rsidR="00DE46D7" w:rsidRDefault="00DE46D7" w:rsidP="000A231E">
      <w:pPr>
        <w:spacing w:after="0"/>
      </w:pPr>
      <w:r>
        <w:separator/>
      </w:r>
    </w:p>
  </w:footnote>
  <w:footnote w:type="continuationSeparator" w:id="0">
    <w:p w14:paraId="313CA99E" w14:textId="77777777" w:rsidR="00DE46D7" w:rsidRDefault="00DE46D7"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41EF55" w14:textId="77777777" w:rsidR="0056550D" w:rsidRDefault="0056550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76379"/>
    <w:multiLevelType w:val="hybridMultilevel"/>
    <w:tmpl w:val="0A42D36A"/>
    <w:lvl w:ilvl="0" w:tplc="B1DE2388">
      <w:start w:val="2019"/>
      <w:numFmt w:val="bullet"/>
      <w:lvlText w:val="-"/>
      <w:lvlJc w:val="left"/>
      <w:pPr>
        <w:ind w:left="480" w:hanging="480"/>
      </w:pPr>
      <w:rPr>
        <w:rFonts w:ascii="Arial" w:eastAsiaTheme="minorEastAsia" w:hAnsi="Arial" w:cs="Arial" w:hint="default"/>
      </w:rPr>
    </w:lvl>
    <w:lvl w:ilvl="1" w:tplc="17C8AD62">
      <w:start w:val="2691"/>
      <w:numFmt w:val="bullet"/>
      <w:lvlText w:val="-"/>
      <w:lvlJc w:val="left"/>
      <w:pPr>
        <w:ind w:left="960" w:hanging="480"/>
      </w:pPr>
      <w:rPr>
        <w:rFonts w:ascii="Arial" w:hAnsi="Arial"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24F49CF"/>
    <w:multiLevelType w:val="hybridMultilevel"/>
    <w:tmpl w:val="8354C760"/>
    <w:lvl w:ilvl="0" w:tplc="65E6C4C2">
      <w:start w:val="1"/>
      <w:numFmt w:val="bullet"/>
      <w:lvlText w:val="•"/>
      <w:lvlJc w:val="left"/>
      <w:pPr>
        <w:tabs>
          <w:tab w:val="num" w:pos="720"/>
        </w:tabs>
        <w:ind w:left="720" w:hanging="360"/>
      </w:pPr>
      <w:rPr>
        <w:rFonts w:ascii="Arial" w:hAnsi="Arial" w:hint="default"/>
      </w:rPr>
    </w:lvl>
    <w:lvl w:ilvl="1" w:tplc="CA5A8474">
      <w:numFmt w:val="bullet"/>
      <w:lvlText w:val="–"/>
      <w:lvlJc w:val="left"/>
      <w:pPr>
        <w:tabs>
          <w:tab w:val="num" w:pos="1440"/>
        </w:tabs>
        <w:ind w:left="1440" w:hanging="360"/>
      </w:pPr>
      <w:rPr>
        <w:rFonts w:ascii="Arial" w:hAnsi="Arial" w:hint="default"/>
      </w:rPr>
    </w:lvl>
    <w:lvl w:ilvl="2" w:tplc="B7CA4994">
      <w:numFmt w:val="bullet"/>
      <w:lvlText w:val="•"/>
      <w:lvlJc w:val="left"/>
      <w:pPr>
        <w:tabs>
          <w:tab w:val="num" w:pos="2160"/>
        </w:tabs>
        <w:ind w:left="2160" w:hanging="360"/>
      </w:pPr>
      <w:rPr>
        <w:rFonts w:ascii="Arial" w:hAnsi="Arial" w:hint="default"/>
      </w:rPr>
    </w:lvl>
    <w:lvl w:ilvl="3" w:tplc="12BCF4D2">
      <w:numFmt w:val="bullet"/>
      <w:lvlText w:val="–"/>
      <w:lvlJc w:val="left"/>
      <w:pPr>
        <w:tabs>
          <w:tab w:val="num" w:pos="2880"/>
        </w:tabs>
        <w:ind w:left="2880" w:hanging="360"/>
      </w:pPr>
      <w:rPr>
        <w:rFonts w:ascii="Arial" w:hAnsi="Arial" w:hint="default"/>
      </w:rPr>
    </w:lvl>
    <w:lvl w:ilvl="4" w:tplc="A40CE550" w:tentative="1">
      <w:start w:val="1"/>
      <w:numFmt w:val="bullet"/>
      <w:lvlText w:val="•"/>
      <w:lvlJc w:val="left"/>
      <w:pPr>
        <w:tabs>
          <w:tab w:val="num" w:pos="3600"/>
        </w:tabs>
        <w:ind w:left="3600" w:hanging="360"/>
      </w:pPr>
      <w:rPr>
        <w:rFonts w:ascii="Arial" w:hAnsi="Arial" w:hint="default"/>
      </w:rPr>
    </w:lvl>
    <w:lvl w:ilvl="5" w:tplc="E95AD610" w:tentative="1">
      <w:start w:val="1"/>
      <w:numFmt w:val="bullet"/>
      <w:lvlText w:val="•"/>
      <w:lvlJc w:val="left"/>
      <w:pPr>
        <w:tabs>
          <w:tab w:val="num" w:pos="4320"/>
        </w:tabs>
        <w:ind w:left="4320" w:hanging="360"/>
      </w:pPr>
      <w:rPr>
        <w:rFonts w:ascii="Arial" w:hAnsi="Arial" w:hint="default"/>
      </w:rPr>
    </w:lvl>
    <w:lvl w:ilvl="6" w:tplc="B096F70E" w:tentative="1">
      <w:start w:val="1"/>
      <w:numFmt w:val="bullet"/>
      <w:lvlText w:val="•"/>
      <w:lvlJc w:val="left"/>
      <w:pPr>
        <w:tabs>
          <w:tab w:val="num" w:pos="5040"/>
        </w:tabs>
        <w:ind w:left="5040" w:hanging="360"/>
      </w:pPr>
      <w:rPr>
        <w:rFonts w:ascii="Arial" w:hAnsi="Arial" w:hint="default"/>
      </w:rPr>
    </w:lvl>
    <w:lvl w:ilvl="7" w:tplc="5512E394" w:tentative="1">
      <w:start w:val="1"/>
      <w:numFmt w:val="bullet"/>
      <w:lvlText w:val="•"/>
      <w:lvlJc w:val="left"/>
      <w:pPr>
        <w:tabs>
          <w:tab w:val="num" w:pos="5760"/>
        </w:tabs>
        <w:ind w:left="5760" w:hanging="360"/>
      </w:pPr>
      <w:rPr>
        <w:rFonts w:ascii="Arial" w:hAnsi="Arial" w:hint="default"/>
      </w:rPr>
    </w:lvl>
    <w:lvl w:ilvl="8" w:tplc="26CCEA9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D46AD1"/>
    <w:multiLevelType w:val="hybridMultilevel"/>
    <w:tmpl w:val="21CAB298"/>
    <w:lvl w:ilvl="0" w:tplc="17C8AD62">
      <w:start w:val="269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9873467"/>
    <w:multiLevelType w:val="hybridMultilevel"/>
    <w:tmpl w:val="31143B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9213FAA"/>
    <w:multiLevelType w:val="hybridMultilevel"/>
    <w:tmpl w:val="2006D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97134A"/>
    <w:multiLevelType w:val="hybridMultilevel"/>
    <w:tmpl w:val="FAAAE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313147"/>
    <w:multiLevelType w:val="hybridMultilevel"/>
    <w:tmpl w:val="60EE1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344C39"/>
    <w:multiLevelType w:val="hybridMultilevel"/>
    <w:tmpl w:val="F7EEF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A65F30"/>
    <w:multiLevelType w:val="hybridMultilevel"/>
    <w:tmpl w:val="B29481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5903B2F"/>
    <w:multiLevelType w:val="hybridMultilevel"/>
    <w:tmpl w:val="12D60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925655"/>
    <w:multiLevelType w:val="hybridMultilevel"/>
    <w:tmpl w:val="902ECC90"/>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3830E630">
      <w:numFmt w:val="bullet"/>
      <w:lvlText w:val="◦"/>
      <w:lvlJc w:val="left"/>
      <w:pPr>
        <w:tabs>
          <w:tab w:val="num" w:pos="2160"/>
        </w:tabs>
        <w:ind w:left="2160" w:hanging="360"/>
      </w:pPr>
      <w:rPr>
        <w:rFonts w:ascii="Microsoft Sans Serif" w:hAnsi="Microsoft Sans Serif"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83A713A"/>
    <w:multiLevelType w:val="hybridMultilevel"/>
    <w:tmpl w:val="3FB44F0E"/>
    <w:lvl w:ilvl="0" w:tplc="51127610">
      <w:start w:val="1"/>
      <w:numFmt w:val="bullet"/>
      <w:lvlText w:val="•"/>
      <w:lvlJc w:val="left"/>
      <w:pPr>
        <w:tabs>
          <w:tab w:val="num" w:pos="720"/>
        </w:tabs>
        <w:ind w:left="720" w:hanging="360"/>
      </w:pPr>
      <w:rPr>
        <w:rFonts w:ascii="Arial" w:hAnsi="Arial" w:hint="default"/>
      </w:rPr>
    </w:lvl>
    <w:lvl w:ilvl="1" w:tplc="AA889DAC">
      <w:numFmt w:val="bullet"/>
      <w:lvlText w:val="–"/>
      <w:lvlJc w:val="left"/>
      <w:pPr>
        <w:tabs>
          <w:tab w:val="num" w:pos="1440"/>
        </w:tabs>
        <w:ind w:left="1440" w:hanging="360"/>
      </w:pPr>
      <w:rPr>
        <w:rFonts w:ascii="Arial" w:hAnsi="Arial" w:hint="default"/>
      </w:rPr>
    </w:lvl>
    <w:lvl w:ilvl="2" w:tplc="58DE93C0">
      <w:numFmt w:val="bullet"/>
      <w:lvlText w:val="•"/>
      <w:lvlJc w:val="left"/>
      <w:pPr>
        <w:tabs>
          <w:tab w:val="num" w:pos="2160"/>
        </w:tabs>
        <w:ind w:left="2160" w:hanging="360"/>
      </w:pPr>
      <w:rPr>
        <w:rFonts w:ascii="Arial" w:hAnsi="Arial" w:hint="default"/>
      </w:rPr>
    </w:lvl>
    <w:lvl w:ilvl="3" w:tplc="CD20E3AA">
      <w:numFmt w:val="bullet"/>
      <w:lvlText w:val="–"/>
      <w:lvlJc w:val="left"/>
      <w:pPr>
        <w:tabs>
          <w:tab w:val="num" w:pos="2880"/>
        </w:tabs>
        <w:ind w:left="2880" w:hanging="360"/>
      </w:pPr>
      <w:rPr>
        <w:rFonts w:ascii="Arial" w:hAnsi="Arial" w:hint="default"/>
      </w:rPr>
    </w:lvl>
    <w:lvl w:ilvl="4" w:tplc="6CE4E736">
      <w:numFmt w:val="bullet"/>
      <w:lvlText w:val="»"/>
      <w:lvlJc w:val="left"/>
      <w:pPr>
        <w:tabs>
          <w:tab w:val="num" w:pos="3600"/>
        </w:tabs>
        <w:ind w:left="3600" w:hanging="360"/>
      </w:pPr>
      <w:rPr>
        <w:rFonts w:ascii="Arial" w:hAnsi="Arial" w:hint="default"/>
      </w:rPr>
    </w:lvl>
    <w:lvl w:ilvl="5" w:tplc="984287CA" w:tentative="1">
      <w:start w:val="1"/>
      <w:numFmt w:val="bullet"/>
      <w:lvlText w:val="•"/>
      <w:lvlJc w:val="left"/>
      <w:pPr>
        <w:tabs>
          <w:tab w:val="num" w:pos="4320"/>
        </w:tabs>
        <w:ind w:left="4320" w:hanging="360"/>
      </w:pPr>
      <w:rPr>
        <w:rFonts w:ascii="Arial" w:hAnsi="Arial" w:hint="default"/>
      </w:rPr>
    </w:lvl>
    <w:lvl w:ilvl="6" w:tplc="C66A765E" w:tentative="1">
      <w:start w:val="1"/>
      <w:numFmt w:val="bullet"/>
      <w:lvlText w:val="•"/>
      <w:lvlJc w:val="left"/>
      <w:pPr>
        <w:tabs>
          <w:tab w:val="num" w:pos="5040"/>
        </w:tabs>
        <w:ind w:left="5040" w:hanging="360"/>
      </w:pPr>
      <w:rPr>
        <w:rFonts w:ascii="Arial" w:hAnsi="Arial" w:hint="default"/>
      </w:rPr>
    </w:lvl>
    <w:lvl w:ilvl="7" w:tplc="95F68712" w:tentative="1">
      <w:start w:val="1"/>
      <w:numFmt w:val="bullet"/>
      <w:lvlText w:val="•"/>
      <w:lvlJc w:val="left"/>
      <w:pPr>
        <w:tabs>
          <w:tab w:val="num" w:pos="5760"/>
        </w:tabs>
        <w:ind w:left="5760" w:hanging="360"/>
      </w:pPr>
      <w:rPr>
        <w:rFonts w:ascii="Arial" w:hAnsi="Arial" w:hint="default"/>
      </w:rPr>
    </w:lvl>
    <w:lvl w:ilvl="8" w:tplc="59D8059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BDF5355"/>
    <w:multiLevelType w:val="hybridMultilevel"/>
    <w:tmpl w:val="736EA386"/>
    <w:lvl w:ilvl="0" w:tplc="B1DE2388">
      <w:start w:val="2019"/>
      <w:numFmt w:val="bullet"/>
      <w:lvlText w:val="-"/>
      <w:lvlJc w:val="left"/>
      <w:pPr>
        <w:ind w:left="480" w:hanging="480"/>
      </w:pPr>
      <w:rPr>
        <w:rFonts w:ascii="Arial" w:eastAsiaTheme="minorEastAsia" w:hAnsi="Arial" w:cs="Arial" w:hint="default"/>
      </w:rPr>
    </w:lvl>
    <w:lvl w:ilvl="1" w:tplc="17C8AD62">
      <w:start w:val="2691"/>
      <w:numFmt w:val="bullet"/>
      <w:lvlText w:val="-"/>
      <w:lvlJc w:val="left"/>
      <w:pPr>
        <w:ind w:left="960" w:hanging="480"/>
      </w:pPr>
      <w:rPr>
        <w:rFonts w:ascii="Arial" w:hAnsi="Arial" w:hint="default"/>
      </w:rPr>
    </w:lvl>
    <w:lvl w:ilvl="2" w:tplc="17C8AD62">
      <w:start w:val="2691"/>
      <w:numFmt w:val="bullet"/>
      <w:lvlText w:val="-"/>
      <w:lvlJc w:val="left"/>
      <w:pPr>
        <w:ind w:left="1440" w:hanging="480"/>
      </w:pPr>
      <w:rPr>
        <w:rFonts w:ascii="Arial" w:hAnsi="Arial"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2EC57E7D"/>
    <w:multiLevelType w:val="hybridMultilevel"/>
    <w:tmpl w:val="D450A5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EF472AF"/>
    <w:multiLevelType w:val="hybridMultilevel"/>
    <w:tmpl w:val="E402AAF4"/>
    <w:lvl w:ilvl="0" w:tplc="BEC40530">
      <w:start w:val="1"/>
      <w:numFmt w:val="bullet"/>
      <w:lvlText w:val="•"/>
      <w:lvlJc w:val="left"/>
      <w:pPr>
        <w:tabs>
          <w:tab w:val="num" w:pos="644"/>
        </w:tabs>
        <w:ind w:left="644" w:hanging="360"/>
      </w:pPr>
      <w:rPr>
        <w:rFonts w:ascii="Arial" w:hAnsi="Arial" w:hint="default"/>
      </w:rPr>
    </w:lvl>
    <w:lvl w:ilvl="1" w:tplc="8334EFBA">
      <w:numFmt w:val="bullet"/>
      <w:lvlText w:val="–"/>
      <w:lvlJc w:val="left"/>
      <w:pPr>
        <w:tabs>
          <w:tab w:val="num" w:pos="1364"/>
        </w:tabs>
        <w:ind w:left="1364" w:hanging="360"/>
      </w:pPr>
      <w:rPr>
        <w:rFonts w:ascii="Arial" w:hAnsi="Arial" w:hint="default"/>
      </w:rPr>
    </w:lvl>
    <w:lvl w:ilvl="2" w:tplc="396067AA">
      <w:numFmt w:val="bullet"/>
      <w:lvlText w:val="•"/>
      <w:lvlJc w:val="left"/>
      <w:pPr>
        <w:tabs>
          <w:tab w:val="num" w:pos="2084"/>
        </w:tabs>
        <w:ind w:left="2084" w:hanging="360"/>
      </w:pPr>
      <w:rPr>
        <w:rFonts w:ascii="Arial" w:hAnsi="Arial" w:hint="default"/>
      </w:rPr>
    </w:lvl>
    <w:lvl w:ilvl="3" w:tplc="4B1CCA28">
      <w:numFmt w:val="bullet"/>
      <w:lvlText w:val="–"/>
      <w:lvlJc w:val="left"/>
      <w:pPr>
        <w:tabs>
          <w:tab w:val="num" w:pos="2804"/>
        </w:tabs>
        <w:ind w:left="2804" w:hanging="360"/>
      </w:pPr>
      <w:rPr>
        <w:rFonts w:ascii="Arial" w:hAnsi="Arial" w:hint="default"/>
      </w:rPr>
    </w:lvl>
    <w:lvl w:ilvl="4" w:tplc="19820782" w:tentative="1">
      <w:start w:val="1"/>
      <w:numFmt w:val="bullet"/>
      <w:lvlText w:val="•"/>
      <w:lvlJc w:val="left"/>
      <w:pPr>
        <w:tabs>
          <w:tab w:val="num" w:pos="3524"/>
        </w:tabs>
        <w:ind w:left="3524" w:hanging="360"/>
      </w:pPr>
      <w:rPr>
        <w:rFonts w:ascii="Arial" w:hAnsi="Arial" w:hint="default"/>
      </w:rPr>
    </w:lvl>
    <w:lvl w:ilvl="5" w:tplc="6E0AF9A4" w:tentative="1">
      <w:start w:val="1"/>
      <w:numFmt w:val="bullet"/>
      <w:lvlText w:val="•"/>
      <w:lvlJc w:val="left"/>
      <w:pPr>
        <w:tabs>
          <w:tab w:val="num" w:pos="4244"/>
        </w:tabs>
        <w:ind w:left="4244" w:hanging="360"/>
      </w:pPr>
      <w:rPr>
        <w:rFonts w:ascii="Arial" w:hAnsi="Arial" w:hint="default"/>
      </w:rPr>
    </w:lvl>
    <w:lvl w:ilvl="6" w:tplc="AFFE0E32" w:tentative="1">
      <w:start w:val="1"/>
      <w:numFmt w:val="bullet"/>
      <w:lvlText w:val="•"/>
      <w:lvlJc w:val="left"/>
      <w:pPr>
        <w:tabs>
          <w:tab w:val="num" w:pos="4964"/>
        </w:tabs>
        <w:ind w:left="4964" w:hanging="360"/>
      </w:pPr>
      <w:rPr>
        <w:rFonts w:ascii="Arial" w:hAnsi="Arial" w:hint="default"/>
      </w:rPr>
    </w:lvl>
    <w:lvl w:ilvl="7" w:tplc="EDD22F9E" w:tentative="1">
      <w:start w:val="1"/>
      <w:numFmt w:val="bullet"/>
      <w:lvlText w:val="•"/>
      <w:lvlJc w:val="left"/>
      <w:pPr>
        <w:tabs>
          <w:tab w:val="num" w:pos="5684"/>
        </w:tabs>
        <w:ind w:left="5684" w:hanging="360"/>
      </w:pPr>
      <w:rPr>
        <w:rFonts w:ascii="Arial" w:hAnsi="Arial" w:hint="default"/>
      </w:rPr>
    </w:lvl>
    <w:lvl w:ilvl="8" w:tplc="3AAADAE2" w:tentative="1">
      <w:start w:val="1"/>
      <w:numFmt w:val="bullet"/>
      <w:lvlText w:val="•"/>
      <w:lvlJc w:val="left"/>
      <w:pPr>
        <w:tabs>
          <w:tab w:val="num" w:pos="6404"/>
        </w:tabs>
        <w:ind w:left="6404" w:hanging="360"/>
      </w:pPr>
      <w:rPr>
        <w:rFonts w:ascii="Arial" w:hAnsi="Arial" w:hint="default"/>
      </w:rPr>
    </w:lvl>
  </w:abstractNum>
  <w:abstractNum w:abstractNumId="16" w15:restartNumberingAfterBreak="0">
    <w:nsid w:val="37393BD0"/>
    <w:multiLevelType w:val="hybridMultilevel"/>
    <w:tmpl w:val="77C2A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3A07E0"/>
    <w:multiLevelType w:val="hybridMultilevel"/>
    <w:tmpl w:val="A356B1A2"/>
    <w:lvl w:ilvl="0" w:tplc="084ED936">
      <w:start w:val="1"/>
      <w:numFmt w:val="bullet"/>
      <w:lvlText w:val="•"/>
      <w:lvlJc w:val="left"/>
      <w:pPr>
        <w:tabs>
          <w:tab w:val="num" w:pos="720"/>
        </w:tabs>
        <w:ind w:left="720" w:hanging="360"/>
      </w:pPr>
      <w:rPr>
        <w:rFonts w:ascii="Arial" w:hAnsi="Arial" w:hint="default"/>
      </w:rPr>
    </w:lvl>
    <w:lvl w:ilvl="1" w:tplc="9BAEF7C2">
      <w:numFmt w:val="bullet"/>
      <w:lvlText w:val="–"/>
      <w:lvlJc w:val="left"/>
      <w:pPr>
        <w:tabs>
          <w:tab w:val="num" w:pos="1440"/>
        </w:tabs>
        <w:ind w:left="1440" w:hanging="360"/>
      </w:pPr>
      <w:rPr>
        <w:rFonts w:ascii="Arial" w:hAnsi="Arial" w:hint="default"/>
      </w:rPr>
    </w:lvl>
    <w:lvl w:ilvl="2" w:tplc="50BEDD36">
      <w:numFmt w:val="bullet"/>
      <w:lvlText w:val="•"/>
      <w:lvlJc w:val="left"/>
      <w:pPr>
        <w:tabs>
          <w:tab w:val="num" w:pos="2160"/>
        </w:tabs>
        <w:ind w:left="2160" w:hanging="360"/>
      </w:pPr>
      <w:rPr>
        <w:rFonts w:ascii="Arial" w:hAnsi="Arial" w:hint="default"/>
      </w:rPr>
    </w:lvl>
    <w:lvl w:ilvl="3" w:tplc="DC34729C">
      <w:numFmt w:val="bullet"/>
      <w:lvlText w:val="–"/>
      <w:lvlJc w:val="left"/>
      <w:pPr>
        <w:tabs>
          <w:tab w:val="num" w:pos="2880"/>
        </w:tabs>
        <w:ind w:left="2880" w:hanging="360"/>
      </w:pPr>
      <w:rPr>
        <w:rFonts w:ascii="Arial" w:hAnsi="Arial" w:hint="default"/>
      </w:rPr>
    </w:lvl>
    <w:lvl w:ilvl="4" w:tplc="38CC5274" w:tentative="1">
      <w:start w:val="1"/>
      <w:numFmt w:val="bullet"/>
      <w:lvlText w:val="•"/>
      <w:lvlJc w:val="left"/>
      <w:pPr>
        <w:tabs>
          <w:tab w:val="num" w:pos="3600"/>
        </w:tabs>
        <w:ind w:left="3600" w:hanging="360"/>
      </w:pPr>
      <w:rPr>
        <w:rFonts w:ascii="Arial" w:hAnsi="Arial" w:hint="default"/>
      </w:rPr>
    </w:lvl>
    <w:lvl w:ilvl="5" w:tplc="A4FE42BC" w:tentative="1">
      <w:start w:val="1"/>
      <w:numFmt w:val="bullet"/>
      <w:lvlText w:val="•"/>
      <w:lvlJc w:val="left"/>
      <w:pPr>
        <w:tabs>
          <w:tab w:val="num" w:pos="4320"/>
        </w:tabs>
        <w:ind w:left="4320" w:hanging="360"/>
      </w:pPr>
      <w:rPr>
        <w:rFonts w:ascii="Arial" w:hAnsi="Arial" w:hint="default"/>
      </w:rPr>
    </w:lvl>
    <w:lvl w:ilvl="6" w:tplc="8B4AF90E" w:tentative="1">
      <w:start w:val="1"/>
      <w:numFmt w:val="bullet"/>
      <w:lvlText w:val="•"/>
      <w:lvlJc w:val="left"/>
      <w:pPr>
        <w:tabs>
          <w:tab w:val="num" w:pos="5040"/>
        </w:tabs>
        <w:ind w:left="5040" w:hanging="360"/>
      </w:pPr>
      <w:rPr>
        <w:rFonts w:ascii="Arial" w:hAnsi="Arial" w:hint="default"/>
      </w:rPr>
    </w:lvl>
    <w:lvl w:ilvl="7" w:tplc="1E54FAF6" w:tentative="1">
      <w:start w:val="1"/>
      <w:numFmt w:val="bullet"/>
      <w:lvlText w:val="•"/>
      <w:lvlJc w:val="left"/>
      <w:pPr>
        <w:tabs>
          <w:tab w:val="num" w:pos="5760"/>
        </w:tabs>
        <w:ind w:left="5760" w:hanging="360"/>
      </w:pPr>
      <w:rPr>
        <w:rFonts w:ascii="Arial" w:hAnsi="Arial" w:hint="default"/>
      </w:rPr>
    </w:lvl>
    <w:lvl w:ilvl="8" w:tplc="41A8526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8077D5"/>
    <w:multiLevelType w:val="hybridMultilevel"/>
    <w:tmpl w:val="135E6F28"/>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ABC056F2">
      <w:numFmt w:val="bullet"/>
      <w:lvlText w:val="•"/>
      <w:lvlJc w:val="left"/>
      <w:pPr>
        <w:tabs>
          <w:tab w:val="num" w:pos="2160"/>
        </w:tabs>
        <w:ind w:left="2160" w:hanging="360"/>
      </w:pPr>
      <w:rPr>
        <w:rFonts w:ascii="Arial" w:hAnsi="Arial"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BD10AEE"/>
    <w:multiLevelType w:val="hybridMultilevel"/>
    <w:tmpl w:val="1C42826E"/>
    <w:lvl w:ilvl="0" w:tplc="1772C8E2">
      <w:start w:val="1"/>
      <w:numFmt w:val="bullet"/>
      <w:lvlText w:val="•"/>
      <w:lvlJc w:val="left"/>
      <w:pPr>
        <w:tabs>
          <w:tab w:val="num" w:pos="720"/>
        </w:tabs>
        <w:ind w:left="720" w:hanging="360"/>
      </w:pPr>
      <w:rPr>
        <w:rFonts w:ascii="Arial" w:hAnsi="Arial" w:hint="default"/>
      </w:rPr>
    </w:lvl>
    <w:lvl w:ilvl="1" w:tplc="39D64A30" w:tentative="1">
      <w:start w:val="1"/>
      <w:numFmt w:val="bullet"/>
      <w:lvlText w:val="•"/>
      <w:lvlJc w:val="left"/>
      <w:pPr>
        <w:tabs>
          <w:tab w:val="num" w:pos="1440"/>
        </w:tabs>
        <w:ind w:left="1440" w:hanging="360"/>
      </w:pPr>
      <w:rPr>
        <w:rFonts w:ascii="Arial" w:hAnsi="Arial" w:hint="default"/>
      </w:rPr>
    </w:lvl>
    <w:lvl w:ilvl="2" w:tplc="A12A4466">
      <w:start w:val="1"/>
      <w:numFmt w:val="bullet"/>
      <w:lvlText w:val="•"/>
      <w:lvlJc w:val="left"/>
      <w:pPr>
        <w:tabs>
          <w:tab w:val="num" w:pos="2160"/>
        </w:tabs>
        <w:ind w:left="2160" w:hanging="360"/>
      </w:pPr>
      <w:rPr>
        <w:rFonts w:ascii="Arial" w:hAnsi="Arial" w:hint="default"/>
      </w:rPr>
    </w:lvl>
    <w:lvl w:ilvl="3" w:tplc="81B2F364">
      <w:numFmt w:val="bullet"/>
      <w:lvlText w:val="–"/>
      <w:lvlJc w:val="left"/>
      <w:pPr>
        <w:tabs>
          <w:tab w:val="num" w:pos="2880"/>
        </w:tabs>
        <w:ind w:left="2880" w:hanging="360"/>
      </w:pPr>
      <w:rPr>
        <w:rFonts w:ascii="Arial" w:hAnsi="Arial" w:hint="default"/>
      </w:rPr>
    </w:lvl>
    <w:lvl w:ilvl="4" w:tplc="EE12E3E0" w:tentative="1">
      <w:start w:val="1"/>
      <w:numFmt w:val="bullet"/>
      <w:lvlText w:val="•"/>
      <w:lvlJc w:val="left"/>
      <w:pPr>
        <w:tabs>
          <w:tab w:val="num" w:pos="3600"/>
        </w:tabs>
        <w:ind w:left="3600" w:hanging="360"/>
      </w:pPr>
      <w:rPr>
        <w:rFonts w:ascii="Arial" w:hAnsi="Arial" w:hint="default"/>
      </w:rPr>
    </w:lvl>
    <w:lvl w:ilvl="5" w:tplc="C52CBBD4" w:tentative="1">
      <w:start w:val="1"/>
      <w:numFmt w:val="bullet"/>
      <w:lvlText w:val="•"/>
      <w:lvlJc w:val="left"/>
      <w:pPr>
        <w:tabs>
          <w:tab w:val="num" w:pos="4320"/>
        </w:tabs>
        <w:ind w:left="4320" w:hanging="360"/>
      </w:pPr>
      <w:rPr>
        <w:rFonts w:ascii="Arial" w:hAnsi="Arial" w:hint="default"/>
      </w:rPr>
    </w:lvl>
    <w:lvl w:ilvl="6" w:tplc="2E84DD00" w:tentative="1">
      <w:start w:val="1"/>
      <w:numFmt w:val="bullet"/>
      <w:lvlText w:val="•"/>
      <w:lvlJc w:val="left"/>
      <w:pPr>
        <w:tabs>
          <w:tab w:val="num" w:pos="5040"/>
        </w:tabs>
        <w:ind w:left="5040" w:hanging="360"/>
      </w:pPr>
      <w:rPr>
        <w:rFonts w:ascii="Arial" w:hAnsi="Arial" w:hint="default"/>
      </w:rPr>
    </w:lvl>
    <w:lvl w:ilvl="7" w:tplc="CA1AEF66" w:tentative="1">
      <w:start w:val="1"/>
      <w:numFmt w:val="bullet"/>
      <w:lvlText w:val="•"/>
      <w:lvlJc w:val="left"/>
      <w:pPr>
        <w:tabs>
          <w:tab w:val="num" w:pos="5760"/>
        </w:tabs>
        <w:ind w:left="5760" w:hanging="360"/>
      </w:pPr>
      <w:rPr>
        <w:rFonts w:ascii="Arial" w:hAnsi="Arial" w:hint="default"/>
      </w:rPr>
    </w:lvl>
    <w:lvl w:ilvl="8" w:tplc="CE9A63D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D9F36A2"/>
    <w:multiLevelType w:val="hybridMultilevel"/>
    <w:tmpl w:val="E2F2EEC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65331C73"/>
    <w:multiLevelType w:val="hybridMultilevel"/>
    <w:tmpl w:val="1FAAFC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C20D67"/>
    <w:multiLevelType w:val="hybridMultilevel"/>
    <w:tmpl w:val="AF3ADB08"/>
    <w:lvl w:ilvl="0" w:tplc="72D4C1F0">
      <w:start w:val="1"/>
      <w:numFmt w:val="bullet"/>
      <w:lvlText w:val="•"/>
      <w:lvlJc w:val="left"/>
      <w:pPr>
        <w:tabs>
          <w:tab w:val="num" w:pos="720"/>
        </w:tabs>
        <w:ind w:left="720" w:hanging="360"/>
      </w:pPr>
      <w:rPr>
        <w:rFonts w:ascii="Arial" w:hAnsi="Arial" w:hint="default"/>
      </w:rPr>
    </w:lvl>
    <w:lvl w:ilvl="1" w:tplc="991A137A">
      <w:numFmt w:val="bullet"/>
      <w:lvlText w:val="–"/>
      <w:lvlJc w:val="left"/>
      <w:pPr>
        <w:tabs>
          <w:tab w:val="num" w:pos="1440"/>
        </w:tabs>
        <w:ind w:left="1440" w:hanging="360"/>
      </w:pPr>
      <w:rPr>
        <w:rFonts w:ascii="Arial" w:hAnsi="Arial" w:hint="default"/>
      </w:rPr>
    </w:lvl>
    <w:lvl w:ilvl="2" w:tplc="7296570A">
      <w:numFmt w:val="bullet"/>
      <w:lvlText w:val="•"/>
      <w:lvlJc w:val="left"/>
      <w:pPr>
        <w:tabs>
          <w:tab w:val="num" w:pos="2160"/>
        </w:tabs>
        <w:ind w:left="2160" w:hanging="360"/>
      </w:pPr>
      <w:rPr>
        <w:rFonts w:ascii="Arial" w:hAnsi="Arial" w:hint="default"/>
      </w:rPr>
    </w:lvl>
    <w:lvl w:ilvl="3" w:tplc="B674F384" w:tentative="1">
      <w:start w:val="1"/>
      <w:numFmt w:val="bullet"/>
      <w:lvlText w:val="•"/>
      <w:lvlJc w:val="left"/>
      <w:pPr>
        <w:tabs>
          <w:tab w:val="num" w:pos="2880"/>
        </w:tabs>
        <w:ind w:left="2880" w:hanging="360"/>
      </w:pPr>
      <w:rPr>
        <w:rFonts w:ascii="Arial" w:hAnsi="Arial" w:hint="default"/>
      </w:rPr>
    </w:lvl>
    <w:lvl w:ilvl="4" w:tplc="D6D680C0" w:tentative="1">
      <w:start w:val="1"/>
      <w:numFmt w:val="bullet"/>
      <w:lvlText w:val="•"/>
      <w:lvlJc w:val="left"/>
      <w:pPr>
        <w:tabs>
          <w:tab w:val="num" w:pos="3600"/>
        </w:tabs>
        <w:ind w:left="3600" w:hanging="360"/>
      </w:pPr>
      <w:rPr>
        <w:rFonts w:ascii="Arial" w:hAnsi="Arial" w:hint="default"/>
      </w:rPr>
    </w:lvl>
    <w:lvl w:ilvl="5" w:tplc="ADBEDF00" w:tentative="1">
      <w:start w:val="1"/>
      <w:numFmt w:val="bullet"/>
      <w:lvlText w:val="•"/>
      <w:lvlJc w:val="left"/>
      <w:pPr>
        <w:tabs>
          <w:tab w:val="num" w:pos="4320"/>
        </w:tabs>
        <w:ind w:left="4320" w:hanging="360"/>
      </w:pPr>
      <w:rPr>
        <w:rFonts w:ascii="Arial" w:hAnsi="Arial" w:hint="default"/>
      </w:rPr>
    </w:lvl>
    <w:lvl w:ilvl="6" w:tplc="822A0A18" w:tentative="1">
      <w:start w:val="1"/>
      <w:numFmt w:val="bullet"/>
      <w:lvlText w:val="•"/>
      <w:lvlJc w:val="left"/>
      <w:pPr>
        <w:tabs>
          <w:tab w:val="num" w:pos="5040"/>
        </w:tabs>
        <w:ind w:left="5040" w:hanging="360"/>
      </w:pPr>
      <w:rPr>
        <w:rFonts w:ascii="Arial" w:hAnsi="Arial" w:hint="default"/>
      </w:rPr>
    </w:lvl>
    <w:lvl w:ilvl="7" w:tplc="9D9A8E78" w:tentative="1">
      <w:start w:val="1"/>
      <w:numFmt w:val="bullet"/>
      <w:lvlText w:val="•"/>
      <w:lvlJc w:val="left"/>
      <w:pPr>
        <w:tabs>
          <w:tab w:val="num" w:pos="5760"/>
        </w:tabs>
        <w:ind w:left="5760" w:hanging="360"/>
      </w:pPr>
      <w:rPr>
        <w:rFonts w:ascii="Arial" w:hAnsi="Arial" w:hint="default"/>
      </w:rPr>
    </w:lvl>
    <w:lvl w:ilvl="8" w:tplc="27462E7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192406C"/>
    <w:multiLevelType w:val="hybridMultilevel"/>
    <w:tmpl w:val="6D106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21"/>
  </w:num>
  <w:num w:numId="3">
    <w:abstractNumId w:val="6"/>
  </w:num>
  <w:num w:numId="4">
    <w:abstractNumId w:val="16"/>
  </w:num>
  <w:num w:numId="5">
    <w:abstractNumId w:val="3"/>
  </w:num>
  <w:num w:numId="6">
    <w:abstractNumId w:val="25"/>
  </w:num>
  <w:num w:numId="7">
    <w:abstractNumId w:val="7"/>
  </w:num>
  <w:num w:numId="8">
    <w:abstractNumId w:val="11"/>
  </w:num>
  <w:num w:numId="9">
    <w:abstractNumId w:val="1"/>
  </w:num>
  <w:num w:numId="10">
    <w:abstractNumId w:val="19"/>
  </w:num>
  <w:num w:numId="11">
    <w:abstractNumId w:val="23"/>
  </w:num>
  <w:num w:numId="12">
    <w:abstractNumId w:val="15"/>
  </w:num>
  <w:num w:numId="13">
    <w:abstractNumId w:val="17"/>
  </w:num>
  <w:num w:numId="14">
    <w:abstractNumId w:val="24"/>
  </w:num>
  <w:num w:numId="15">
    <w:abstractNumId w:val="18"/>
  </w:num>
  <w:num w:numId="16">
    <w:abstractNumId w:val="10"/>
  </w:num>
  <w:num w:numId="17">
    <w:abstractNumId w:val="4"/>
  </w:num>
  <w:num w:numId="18">
    <w:abstractNumId w:val="5"/>
  </w:num>
  <w:num w:numId="19">
    <w:abstractNumId w:val="9"/>
  </w:num>
  <w:num w:numId="20">
    <w:abstractNumId w:val="14"/>
  </w:num>
  <w:num w:numId="21">
    <w:abstractNumId w:val="20"/>
  </w:num>
  <w:num w:numId="22">
    <w:abstractNumId w:val="22"/>
  </w:num>
  <w:num w:numId="23">
    <w:abstractNumId w:val="0"/>
  </w:num>
  <w:num w:numId="24">
    <w:abstractNumId w:val="8"/>
  </w:num>
  <w:num w:numId="25">
    <w:abstractNumId w:val="2"/>
  </w:num>
  <w:num w:numId="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25A06"/>
    <w:rsid w:val="000271F9"/>
    <w:rsid w:val="000355F5"/>
    <w:rsid w:val="0003697E"/>
    <w:rsid w:val="000416F2"/>
    <w:rsid w:val="00042103"/>
    <w:rsid w:val="000467CD"/>
    <w:rsid w:val="0005072A"/>
    <w:rsid w:val="00060164"/>
    <w:rsid w:val="0006134F"/>
    <w:rsid w:val="00061B73"/>
    <w:rsid w:val="0007243E"/>
    <w:rsid w:val="00072C32"/>
    <w:rsid w:val="00072DFA"/>
    <w:rsid w:val="00075C68"/>
    <w:rsid w:val="00076EB8"/>
    <w:rsid w:val="0008205F"/>
    <w:rsid w:val="00083A2B"/>
    <w:rsid w:val="00086319"/>
    <w:rsid w:val="000A231E"/>
    <w:rsid w:val="000A2C45"/>
    <w:rsid w:val="000B3FEB"/>
    <w:rsid w:val="000B743B"/>
    <w:rsid w:val="000C096E"/>
    <w:rsid w:val="000D46C8"/>
    <w:rsid w:val="000D5A89"/>
    <w:rsid w:val="000E331F"/>
    <w:rsid w:val="000F16C0"/>
    <w:rsid w:val="00101133"/>
    <w:rsid w:val="00101BF6"/>
    <w:rsid w:val="00103109"/>
    <w:rsid w:val="00103B4F"/>
    <w:rsid w:val="00104EF9"/>
    <w:rsid w:val="001054D6"/>
    <w:rsid w:val="0010769F"/>
    <w:rsid w:val="0012150A"/>
    <w:rsid w:val="00131B4C"/>
    <w:rsid w:val="00131D36"/>
    <w:rsid w:val="00142A44"/>
    <w:rsid w:val="00153250"/>
    <w:rsid w:val="00164C75"/>
    <w:rsid w:val="001750A9"/>
    <w:rsid w:val="00175D75"/>
    <w:rsid w:val="00176AAC"/>
    <w:rsid w:val="001839FC"/>
    <w:rsid w:val="00192C58"/>
    <w:rsid w:val="001B2D36"/>
    <w:rsid w:val="001B4039"/>
    <w:rsid w:val="001C0B49"/>
    <w:rsid w:val="001E1407"/>
    <w:rsid w:val="001E40D6"/>
    <w:rsid w:val="001F0175"/>
    <w:rsid w:val="001F3227"/>
    <w:rsid w:val="001F64D8"/>
    <w:rsid w:val="002003A9"/>
    <w:rsid w:val="00210944"/>
    <w:rsid w:val="00214C88"/>
    <w:rsid w:val="002209C6"/>
    <w:rsid w:val="00220ECC"/>
    <w:rsid w:val="00232ED4"/>
    <w:rsid w:val="00233A18"/>
    <w:rsid w:val="00235FC9"/>
    <w:rsid w:val="0024626B"/>
    <w:rsid w:val="00246BD5"/>
    <w:rsid w:val="00246FFF"/>
    <w:rsid w:val="00247E0B"/>
    <w:rsid w:val="002559FA"/>
    <w:rsid w:val="002716A2"/>
    <w:rsid w:val="00282F4F"/>
    <w:rsid w:val="00292533"/>
    <w:rsid w:val="00294C35"/>
    <w:rsid w:val="002A02AA"/>
    <w:rsid w:val="002A54BF"/>
    <w:rsid w:val="002A5B17"/>
    <w:rsid w:val="002B278E"/>
    <w:rsid w:val="002B4281"/>
    <w:rsid w:val="002B6039"/>
    <w:rsid w:val="002B7B72"/>
    <w:rsid w:val="002C255B"/>
    <w:rsid w:val="002C43E6"/>
    <w:rsid w:val="002C63ED"/>
    <w:rsid w:val="002D2590"/>
    <w:rsid w:val="002D2C2E"/>
    <w:rsid w:val="002D74BF"/>
    <w:rsid w:val="002D7751"/>
    <w:rsid w:val="002E0431"/>
    <w:rsid w:val="002E23FF"/>
    <w:rsid w:val="002E3F35"/>
    <w:rsid w:val="002E67AA"/>
    <w:rsid w:val="002E69AF"/>
    <w:rsid w:val="003031D1"/>
    <w:rsid w:val="00311980"/>
    <w:rsid w:val="00316847"/>
    <w:rsid w:val="003177BA"/>
    <w:rsid w:val="003252E9"/>
    <w:rsid w:val="003278CD"/>
    <w:rsid w:val="0033030D"/>
    <w:rsid w:val="00340206"/>
    <w:rsid w:val="00343268"/>
    <w:rsid w:val="00347C07"/>
    <w:rsid w:val="0035139F"/>
    <w:rsid w:val="00354072"/>
    <w:rsid w:val="0036041A"/>
    <w:rsid w:val="0037236D"/>
    <w:rsid w:val="00372944"/>
    <w:rsid w:val="00373193"/>
    <w:rsid w:val="00391B68"/>
    <w:rsid w:val="00397844"/>
    <w:rsid w:val="003A3B11"/>
    <w:rsid w:val="003B5679"/>
    <w:rsid w:val="003B7EAC"/>
    <w:rsid w:val="003C3988"/>
    <w:rsid w:val="003D4217"/>
    <w:rsid w:val="003D7A97"/>
    <w:rsid w:val="003E02CC"/>
    <w:rsid w:val="003E0CFC"/>
    <w:rsid w:val="003E1148"/>
    <w:rsid w:val="003E1F79"/>
    <w:rsid w:val="003E3623"/>
    <w:rsid w:val="003E3E92"/>
    <w:rsid w:val="003E607A"/>
    <w:rsid w:val="003F14A3"/>
    <w:rsid w:val="003F3E65"/>
    <w:rsid w:val="003F4A61"/>
    <w:rsid w:val="003F7C40"/>
    <w:rsid w:val="00401A64"/>
    <w:rsid w:val="00404143"/>
    <w:rsid w:val="00410767"/>
    <w:rsid w:val="00423C49"/>
    <w:rsid w:val="004246E1"/>
    <w:rsid w:val="0042771F"/>
    <w:rsid w:val="00427E5B"/>
    <w:rsid w:val="00433705"/>
    <w:rsid w:val="004408CC"/>
    <w:rsid w:val="00442396"/>
    <w:rsid w:val="00454BAD"/>
    <w:rsid w:val="00457613"/>
    <w:rsid w:val="0046003E"/>
    <w:rsid w:val="00460996"/>
    <w:rsid w:val="004639B9"/>
    <w:rsid w:val="00465957"/>
    <w:rsid w:val="00481ABC"/>
    <w:rsid w:val="0048669D"/>
    <w:rsid w:val="004A6E47"/>
    <w:rsid w:val="004B586A"/>
    <w:rsid w:val="004B714B"/>
    <w:rsid w:val="004C3BE9"/>
    <w:rsid w:val="004C6784"/>
    <w:rsid w:val="004D0E73"/>
    <w:rsid w:val="004E456C"/>
    <w:rsid w:val="005177E1"/>
    <w:rsid w:val="00523AE2"/>
    <w:rsid w:val="00526848"/>
    <w:rsid w:val="00530717"/>
    <w:rsid w:val="00532B40"/>
    <w:rsid w:val="005355CE"/>
    <w:rsid w:val="005372C6"/>
    <w:rsid w:val="005428C1"/>
    <w:rsid w:val="0054465A"/>
    <w:rsid w:val="00547C25"/>
    <w:rsid w:val="0055487B"/>
    <w:rsid w:val="00556514"/>
    <w:rsid w:val="00557808"/>
    <w:rsid w:val="00562E1D"/>
    <w:rsid w:val="0056550D"/>
    <w:rsid w:val="00591F66"/>
    <w:rsid w:val="00595378"/>
    <w:rsid w:val="005A1E98"/>
    <w:rsid w:val="005B33C9"/>
    <w:rsid w:val="005B6832"/>
    <w:rsid w:val="005B75B0"/>
    <w:rsid w:val="005C37AF"/>
    <w:rsid w:val="005C4BD7"/>
    <w:rsid w:val="005C795A"/>
    <w:rsid w:val="005D1DC1"/>
    <w:rsid w:val="005D1F0E"/>
    <w:rsid w:val="005D5D2F"/>
    <w:rsid w:val="005D5EED"/>
    <w:rsid w:val="005D6B01"/>
    <w:rsid w:val="005E0ACE"/>
    <w:rsid w:val="005E54BB"/>
    <w:rsid w:val="005F120C"/>
    <w:rsid w:val="005F3EEE"/>
    <w:rsid w:val="00601E92"/>
    <w:rsid w:val="00606265"/>
    <w:rsid w:val="006119C3"/>
    <w:rsid w:val="006139E7"/>
    <w:rsid w:val="00616712"/>
    <w:rsid w:val="006245BF"/>
    <w:rsid w:val="00624BEC"/>
    <w:rsid w:val="006253CE"/>
    <w:rsid w:val="00641DFC"/>
    <w:rsid w:val="006671DB"/>
    <w:rsid w:val="00671302"/>
    <w:rsid w:val="0067354B"/>
    <w:rsid w:val="0067582F"/>
    <w:rsid w:val="00683BAD"/>
    <w:rsid w:val="0068481B"/>
    <w:rsid w:val="0069171F"/>
    <w:rsid w:val="00692017"/>
    <w:rsid w:val="006925AE"/>
    <w:rsid w:val="006A1C5B"/>
    <w:rsid w:val="006A4EC7"/>
    <w:rsid w:val="006C0BD0"/>
    <w:rsid w:val="006C1145"/>
    <w:rsid w:val="006C737C"/>
    <w:rsid w:val="006D03B1"/>
    <w:rsid w:val="006E29D6"/>
    <w:rsid w:val="006E46D2"/>
    <w:rsid w:val="0070217C"/>
    <w:rsid w:val="00705DB2"/>
    <w:rsid w:val="00716CAF"/>
    <w:rsid w:val="0072063B"/>
    <w:rsid w:val="00723824"/>
    <w:rsid w:val="007305DF"/>
    <w:rsid w:val="007363A5"/>
    <w:rsid w:val="007367F3"/>
    <w:rsid w:val="00751605"/>
    <w:rsid w:val="00762309"/>
    <w:rsid w:val="00773EE1"/>
    <w:rsid w:val="0077583C"/>
    <w:rsid w:val="007A1CB9"/>
    <w:rsid w:val="007A40C7"/>
    <w:rsid w:val="007B6741"/>
    <w:rsid w:val="007C44F3"/>
    <w:rsid w:val="007C74AE"/>
    <w:rsid w:val="007D0A2F"/>
    <w:rsid w:val="007D142B"/>
    <w:rsid w:val="007D150E"/>
    <w:rsid w:val="007D1D9E"/>
    <w:rsid w:val="007D1E8B"/>
    <w:rsid w:val="007D3CAA"/>
    <w:rsid w:val="007E44E0"/>
    <w:rsid w:val="007E6AB9"/>
    <w:rsid w:val="007F1AE1"/>
    <w:rsid w:val="0080219E"/>
    <w:rsid w:val="00803D4E"/>
    <w:rsid w:val="00811608"/>
    <w:rsid w:val="00817EDF"/>
    <w:rsid w:val="00823B89"/>
    <w:rsid w:val="00825A46"/>
    <w:rsid w:val="008433C2"/>
    <w:rsid w:val="008441F0"/>
    <w:rsid w:val="0084797F"/>
    <w:rsid w:val="00856388"/>
    <w:rsid w:val="00862C7A"/>
    <w:rsid w:val="008649F5"/>
    <w:rsid w:val="0086737B"/>
    <w:rsid w:val="00883ED1"/>
    <w:rsid w:val="00885DA6"/>
    <w:rsid w:val="00887BB8"/>
    <w:rsid w:val="008968FD"/>
    <w:rsid w:val="00897DE6"/>
    <w:rsid w:val="008A36F9"/>
    <w:rsid w:val="008B427B"/>
    <w:rsid w:val="008C21F6"/>
    <w:rsid w:val="008D5411"/>
    <w:rsid w:val="008E1B19"/>
    <w:rsid w:val="008E3E55"/>
    <w:rsid w:val="008E4C8F"/>
    <w:rsid w:val="008F452B"/>
    <w:rsid w:val="008F72B9"/>
    <w:rsid w:val="0091089E"/>
    <w:rsid w:val="0091528D"/>
    <w:rsid w:val="00916780"/>
    <w:rsid w:val="00933349"/>
    <w:rsid w:val="00951B15"/>
    <w:rsid w:val="009624DE"/>
    <w:rsid w:val="009703F8"/>
    <w:rsid w:val="009716AF"/>
    <w:rsid w:val="0097640D"/>
    <w:rsid w:val="00983378"/>
    <w:rsid w:val="00983B49"/>
    <w:rsid w:val="009A290E"/>
    <w:rsid w:val="009A51E5"/>
    <w:rsid w:val="009A6F54"/>
    <w:rsid w:val="009B3F1F"/>
    <w:rsid w:val="009B4CFF"/>
    <w:rsid w:val="009C5E39"/>
    <w:rsid w:val="009D0A4B"/>
    <w:rsid w:val="009E6BC2"/>
    <w:rsid w:val="009F110D"/>
    <w:rsid w:val="00A04E94"/>
    <w:rsid w:val="00A10C6A"/>
    <w:rsid w:val="00A36A8F"/>
    <w:rsid w:val="00A407F5"/>
    <w:rsid w:val="00A45C84"/>
    <w:rsid w:val="00A46A0E"/>
    <w:rsid w:val="00A55787"/>
    <w:rsid w:val="00A575A1"/>
    <w:rsid w:val="00A618C3"/>
    <w:rsid w:val="00A66738"/>
    <w:rsid w:val="00A66910"/>
    <w:rsid w:val="00A73301"/>
    <w:rsid w:val="00A775EF"/>
    <w:rsid w:val="00A8214A"/>
    <w:rsid w:val="00A82D09"/>
    <w:rsid w:val="00A879DE"/>
    <w:rsid w:val="00A9409E"/>
    <w:rsid w:val="00AA005F"/>
    <w:rsid w:val="00AA06B7"/>
    <w:rsid w:val="00AA0CC6"/>
    <w:rsid w:val="00AA7560"/>
    <w:rsid w:val="00AB2705"/>
    <w:rsid w:val="00AC18BF"/>
    <w:rsid w:val="00AC1BF1"/>
    <w:rsid w:val="00AC64F8"/>
    <w:rsid w:val="00AD0C48"/>
    <w:rsid w:val="00AD2DDB"/>
    <w:rsid w:val="00AE21E4"/>
    <w:rsid w:val="00AE31FB"/>
    <w:rsid w:val="00AE5FE8"/>
    <w:rsid w:val="00AF43C3"/>
    <w:rsid w:val="00B002AD"/>
    <w:rsid w:val="00B03153"/>
    <w:rsid w:val="00B04D3D"/>
    <w:rsid w:val="00B06F85"/>
    <w:rsid w:val="00B16D75"/>
    <w:rsid w:val="00B228B3"/>
    <w:rsid w:val="00B32CF3"/>
    <w:rsid w:val="00B32E71"/>
    <w:rsid w:val="00B45297"/>
    <w:rsid w:val="00B570CA"/>
    <w:rsid w:val="00B608B5"/>
    <w:rsid w:val="00B67E06"/>
    <w:rsid w:val="00B70761"/>
    <w:rsid w:val="00B72D81"/>
    <w:rsid w:val="00B802FD"/>
    <w:rsid w:val="00B916DF"/>
    <w:rsid w:val="00B917E7"/>
    <w:rsid w:val="00B943AD"/>
    <w:rsid w:val="00BA054E"/>
    <w:rsid w:val="00BB2600"/>
    <w:rsid w:val="00BC77EB"/>
    <w:rsid w:val="00BE11E8"/>
    <w:rsid w:val="00BE5321"/>
    <w:rsid w:val="00BE59CD"/>
    <w:rsid w:val="00BE5B16"/>
    <w:rsid w:val="00BE72D0"/>
    <w:rsid w:val="00BF3FC7"/>
    <w:rsid w:val="00BF46D9"/>
    <w:rsid w:val="00C04182"/>
    <w:rsid w:val="00C04E5B"/>
    <w:rsid w:val="00C05F25"/>
    <w:rsid w:val="00C0716B"/>
    <w:rsid w:val="00C148AC"/>
    <w:rsid w:val="00C223DB"/>
    <w:rsid w:val="00C25AB0"/>
    <w:rsid w:val="00C2796B"/>
    <w:rsid w:val="00C35BCE"/>
    <w:rsid w:val="00C35F3A"/>
    <w:rsid w:val="00C36D51"/>
    <w:rsid w:val="00C441CC"/>
    <w:rsid w:val="00C451C6"/>
    <w:rsid w:val="00C45A42"/>
    <w:rsid w:val="00C52F5D"/>
    <w:rsid w:val="00C57512"/>
    <w:rsid w:val="00C621D0"/>
    <w:rsid w:val="00C70919"/>
    <w:rsid w:val="00C8168C"/>
    <w:rsid w:val="00C82B07"/>
    <w:rsid w:val="00C83C97"/>
    <w:rsid w:val="00C854FD"/>
    <w:rsid w:val="00CB25B2"/>
    <w:rsid w:val="00CB6E99"/>
    <w:rsid w:val="00CD2F3F"/>
    <w:rsid w:val="00CE0F75"/>
    <w:rsid w:val="00CE2237"/>
    <w:rsid w:val="00CE24AB"/>
    <w:rsid w:val="00CF18BE"/>
    <w:rsid w:val="00CF1E95"/>
    <w:rsid w:val="00CF5681"/>
    <w:rsid w:val="00D05553"/>
    <w:rsid w:val="00D0559F"/>
    <w:rsid w:val="00D35160"/>
    <w:rsid w:val="00D4630D"/>
    <w:rsid w:val="00D500E2"/>
    <w:rsid w:val="00D537F6"/>
    <w:rsid w:val="00D60E75"/>
    <w:rsid w:val="00D64FB2"/>
    <w:rsid w:val="00D728B8"/>
    <w:rsid w:val="00D8076E"/>
    <w:rsid w:val="00D84005"/>
    <w:rsid w:val="00D86D01"/>
    <w:rsid w:val="00D93216"/>
    <w:rsid w:val="00D9367B"/>
    <w:rsid w:val="00DA133F"/>
    <w:rsid w:val="00DA2CFD"/>
    <w:rsid w:val="00DC0019"/>
    <w:rsid w:val="00DC2122"/>
    <w:rsid w:val="00DC7547"/>
    <w:rsid w:val="00DD192E"/>
    <w:rsid w:val="00DD5DAE"/>
    <w:rsid w:val="00DE2653"/>
    <w:rsid w:val="00DE46D7"/>
    <w:rsid w:val="00DF43A5"/>
    <w:rsid w:val="00E02338"/>
    <w:rsid w:val="00E1304E"/>
    <w:rsid w:val="00E34D59"/>
    <w:rsid w:val="00E36B80"/>
    <w:rsid w:val="00E37526"/>
    <w:rsid w:val="00E455A3"/>
    <w:rsid w:val="00E46535"/>
    <w:rsid w:val="00E50883"/>
    <w:rsid w:val="00E65B3D"/>
    <w:rsid w:val="00E6776B"/>
    <w:rsid w:val="00E770CE"/>
    <w:rsid w:val="00E813F3"/>
    <w:rsid w:val="00E97173"/>
    <w:rsid w:val="00EA342A"/>
    <w:rsid w:val="00EA3729"/>
    <w:rsid w:val="00EA3AE2"/>
    <w:rsid w:val="00EA3C03"/>
    <w:rsid w:val="00EA6124"/>
    <w:rsid w:val="00EB1514"/>
    <w:rsid w:val="00EC3045"/>
    <w:rsid w:val="00ED7DB0"/>
    <w:rsid w:val="00EE0984"/>
    <w:rsid w:val="00EE392F"/>
    <w:rsid w:val="00EE7AF5"/>
    <w:rsid w:val="00EF2659"/>
    <w:rsid w:val="00F007B2"/>
    <w:rsid w:val="00F00DF4"/>
    <w:rsid w:val="00F032BF"/>
    <w:rsid w:val="00F06DF1"/>
    <w:rsid w:val="00F07445"/>
    <w:rsid w:val="00F121B9"/>
    <w:rsid w:val="00F24373"/>
    <w:rsid w:val="00F427F5"/>
    <w:rsid w:val="00F50255"/>
    <w:rsid w:val="00F57E0D"/>
    <w:rsid w:val="00F67813"/>
    <w:rsid w:val="00F80554"/>
    <w:rsid w:val="00F849D5"/>
    <w:rsid w:val="00F93BAC"/>
    <w:rsid w:val="00FA0911"/>
    <w:rsid w:val="00FA6DD4"/>
    <w:rsid w:val="00FB5570"/>
    <w:rsid w:val="00FE1C2E"/>
    <w:rsid w:val="00FE2F23"/>
    <w:rsid w:val="00FF076E"/>
    <w:rsid w:val="00FF36B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FCB389"/>
  <w15:chartTrackingRefBased/>
  <w15:docId w15:val="{229FF01F-331C-4556-BB5E-D851FEC5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716AF"/>
    <w:pPr>
      <w:spacing w:after="180" w:line="240" w:lineRule="auto"/>
    </w:pPr>
    <w:rPr>
      <w:rFonts w:ascii="Times New Roman" w:eastAsia="Malgun Gothic" w:hAnsi="Times New Roman" w:cs="Times New Roman"/>
      <w:sz w:val="20"/>
      <w:szCs w:val="20"/>
      <w:lang w:val="en-GB" w:eastAsia="ko-KR"/>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0A231E"/>
    <w:pPr>
      <w:tabs>
        <w:tab w:val="center" w:pos="4320"/>
        <w:tab w:val="right" w:pos="8640"/>
      </w:tabs>
      <w:spacing w:after="0"/>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0A231E"/>
  </w:style>
  <w:style w:type="paragraph" w:styleId="a5">
    <w:name w:val="footer"/>
    <w:basedOn w:val="a"/>
    <w:link w:val="a6"/>
    <w:uiPriority w:val="99"/>
    <w:unhideWhenUsed/>
    <w:rsid w:val="000A231E"/>
    <w:pPr>
      <w:tabs>
        <w:tab w:val="center" w:pos="4320"/>
        <w:tab w:val="right" w:pos="8640"/>
      </w:tabs>
      <w:spacing w:after="0"/>
    </w:pPr>
  </w:style>
  <w:style w:type="character" w:customStyle="1" w:styleId="a6">
    <w:name w:val="頁尾 字元"/>
    <w:basedOn w:val="a0"/>
    <w:link w:val="a5"/>
    <w:uiPriority w:val="99"/>
    <w:rsid w:val="000A231E"/>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basedOn w:val="a0"/>
    <w:link w:val="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a7">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R4_bullets"/>
    <w:basedOn w:val="a"/>
    <w:link w:val="a8"/>
    <w:uiPriority w:val="34"/>
    <w:qFormat/>
    <w:rsid w:val="000A231E"/>
    <w:pPr>
      <w:ind w:leftChars="400" w:left="800"/>
    </w:pPr>
  </w:style>
  <w:style w:type="character" w:customStyle="1" w:styleId="a8">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7"/>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a1"/>
    <w:next w:val="a9"/>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basedOn w:val="a1"/>
    <w:uiPriority w:val="39"/>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aa">
    <w:name w:val="Strong"/>
    <w:basedOn w:val="a0"/>
    <w:uiPriority w:val="22"/>
    <w:qFormat/>
    <w:rsid w:val="00E770C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366829643">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3</Pages>
  <Words>682</Words>
  <Characters>3889</Characters>
  <Application>Microsoft Office Word</Application>
  <DocSecurity>0</DocSecurity>
  <Lines>32</Lines>
  <Paragraphs>9</Paragraphs>
  <ScaleCrop>false</ScaleCrop>
  <Company/>
  <LinksUpToDate>false</LinksUpToDate>
  <CharactersWithSpaces>4562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Licheng Lin (林立晟)</cp:lastModifiedBy>
  <cp:revision>45</cp:revision>
  <dcterms:created xsi:type="dcterms:W3CDTF">2022-04-24T15:17:00Z</dcterms:created>
  <dcterms:modified xsi:type="dcterms:W3CDTF">2022-04-25T20:08:00Z</dcterms:modified>
</cp:coreProperties>
</file>